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F7" w:rsidRPr="00F36FF7" w:rsidRDefault="00F36FF7" w:rsidP="00F36FF7">
      <w:pPr>
        <w:snapToGrid w:val="0"/>
        <w:spacing w:line="640" w:lineRule="atLeast"/>
        <w:rPr>
          <w:rFonts w:ascii="黑体" w:eastAsia="黑体" w:hAnsi="黑体"/>
          <w:color w:val="000000"/>
          <w:sz w:val="32"/>
          <w:szCs w:val="32"/>
        </w:rPr>
      </w:pPr>
      <w:bookmarkStart w:id="0" w:name="_GoBack"/>
      <w:bookmarkEnd w:id="0"/>
      <w:r w:rsidRPr="00F36FF7">
        <w:rPr>
          <w:rFonts w:ascii="黑体" w:eastAsia="黑体" w:hAnsi="黑体" w:hint="eastAsia"/>
          <w:color w:val="000000"/>
          <w:sz w:val="32"/>
          <w:szCs w:val="32"/>
        </w:rPr>
        <w:t>附件</w:t>
      </w:r>
    </w:p>
    <w:p w:rsidR="00F36FF7" w:rsidRDefault="00F36FF7" w:rsidP="00F36FF7">
      <w:pPr>
        <w:snapToGrid w:val="0"/>
        <w:spacing w:line="600" w:lineRule="exact"/>
        <w:jc w:val="center"/>
        <w:rPr>
          <w:rFonts w:ascii="方正小标宋简体" w:eastAsia="方正小标宋简体"/>
          <w:sz w:val="44"/>
          <w:szCs w:val="44"/>
        </w:rPr>
      </w:pPr>
      <w:r w:rsidRPr="0075798B">
        <w:rPr>
          <w:rFonts w:ascii="方正小标宋简体" w:eastAsia="方正小标宋简体" w:hint="eastAsia"/>
          <w:sz w:val="44"/>
          <w:szCs w:val="44"/>
        </w:rPr>
        <w:t>甘肃省住房和城乡建设厅</w:t>
      </w:r>
      <w:r>
        <w:rPr>
          <w:rFonts w:ascii="方正小标宋简体" w:eastAsia="方正小标宋简体" w:hint="eastAsia"/>
          <w:sz w:val="44"/>
          <w:szCs w:val="44"/>
        </w:rPr>
        <w:t>安全</w:t>
      </w:r>
      <w:r w:rsidRPr="0075798B">
        <w:rPr>
          <w:rFonts w:ascii="方正小标宋简体" w:eastAsia="方正小标宋简体" w:hint="eastAsia"/>
          <w:sz w:val="44"/>
          <w:szCs w:val="44"/>
        </w:rPr>
        <w:t>专项整治三年行动</w:t>
      </w:r>
      <w:r>
        <w:rPr>
          <w:rFonts w:ascii="方正小标宋简体" w:eastAsia="方正小标宋简体" w:hint="eastAsia"/>
          <w:sz w:val="44"/>
          <w:szCs w:val="44"/>
        </w:rPr>
        <w:t>牵头</w:t>
      </w:r>
      <w:r w:rsidRPr="0075798B">
        <w:rPr>
          <w:rFonts w:ascii="方正小标宋简体" w:eastAsia="方正小标宋简体" w:hint="eastAsia"/>
          <w:sz w:val="44"/>
          <w:szCs w:val="44"/>
        </w:rPr>
        <w:t>任务清单</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8"/>
        <w:gridCol w:w="1276"/>
        <w:gridCol w:w="1866"/>
        <w:gridCol w:w="2269"/>
      </w:tblGrid>
      <w:tr w:rsidR="00F36FF7" w:rsidRPr="003412BE" w:rsidTr="003412BE">
        <w:trPr>
          <w:trHeight w:val="454"/>
          <w:tblHeader/>
          <w:jc w:val="center"/>
        </w:trPr>
        <w:tc>
          <w:tcPr>
            <w:tcW w:w="3109" w:type="pct"/>
            <w:shd w:val="clear" w:color="auto" w:fill="auto"/>
            <w:vAlign w:val="center"/>
          </w:tcPr>
          <w:p w:rsidR="00F36FF7" w:rsidRPr="003412BE" w:rsidRDefault="00F36FF7" w:rsidP="003412BE">
            <w:pPr>
              <w:snapToGrid w:val="0"/>
              <w:spacing w:line="240" w:lineRule="atLeast"/>
              <w:jc w:val="center"/>
              <w:rPr>
                <w:rFonts w:ascii="黑体" w:eastAsia="黑体" w:hAnsi="黑体"/>
                <w:color w:val="000000"/>
                <w:sz w:val="24"/>
              </w:rPr>
            </w:pPr>
            <w:r w:rsidRPr="003412BE">
              <w:rPr>
                <w:rFonts w:ascii="黑体" w:eastAsia="黑体" w:hAnsi="黑体" w:hint="eastAsia"/>
                <w:color w:val="000000"/>
                <w:sz w:val="24"/>
              </w:rPr>
              <w:t>主</w:t>
            </w:r>
            <w:r w:rsidR="003412BE" w:rsidRPr="003412BE">
              <w:rPr>
                <w:rFonts w:ascii="黑体" w:eastAsia="黑体" w:hAnsi="黑体" w:hint="eastAsia"/>
                <w:color w:val="000000"/>
                <w:sz w:val="24"/>
              </w:rPr>
              <w:t xml:space="preserve">  </w:t>
            </w:r>
            <w:r w:rsidRPr="003412BE">
              <w:rPr>
                <w:rFonts w:ascii="黑体" w:eastAsia="黑体" w:hAnsi="黑体" w:hint="eastAsia"/>
                <w:color w:val="000000"/>
                <w:sz w:val="24"/>
              </w:rPr>
              <w:t>要</w:t>
            </w:r>
            <w:r w:rsidR="003412BE" w:rsidRPr="003412BE">
              <w:rPr>
                <w:rFonts w:ascii="黑体" w:eastAsia="黑体" w:hAnsi="黑体" w:hint="eastAsia"/>
                <w:color w:val="000000"/>
                <w:sz w:val="24"/>
              </w:rPr>
              <w:t xml:space="preserve">  </w:t>
            </w:r>
            <w:r w:rsidRPr="003412BE">
              <w:rPr>
                <w:rFonts w:ascii="黑体" w:eastAsia="黑体" w:hAnsi="黑体" w:hint="eastAsia"/>
                <w:color w:val="000000"/>
                <w:sz w:val="24"/>
              </w:rPr>
              <w:t>任</w:t>
            </w:r>
            <w:r w:rsidR="003412BE" w:rsidRPr="003412BE">
              <w:rPr>
                <w:rFonts w:ascii="黑体" w:eastAsia="黑体" w:hAnsi="黑体" w:hint="eastAsia"/>
                <w:color w:val="000000"/>
                <w:sz w:val="24"/>
              </w:rPr>
              <w:t xml:space="preserve">  </w:t>
            </w:r>
            <w:r w:rsidRPr="003412BE">
              <w:rPr>
                <w:rFonts w:ascii="黑体" w:eastAsia="黑体" w:hAnsi="黑体" w:hint="eastAsia"/>
                <w:color w:val="000000"/>
                <w:sz w:val="24"/>
              </w:rPr>
              <w:t>务</w:t>
            </w:r>
          </w:p>
        </w:tc>
        <w:tc>
          <w:tcPr>
            <w:tcW w:w="446" w:type="pct"/>
            <w:shd w:val="clear" w:color="auto" w:fill="auto"/>
            <w:vAlign w:val="center"/>
          </w:tcPr>
          <w:p w:rsidR="00F36FF7" w:rsidRPr="003412BE" w:rsidRDefault="00F36FF7" w:rsidP="003412BE">
            <w:pPr>
              <w:snapToGrid w:val="0"/>
              <w:spacing w:line="240" w:lineRule="atLeast"/>
              <w:jc w:val="center"/>
              <w:rPr>
                <w:rFonts w:ascii="黑体" w:eastAsia="黑体" w:hAnsi="黑体"/>
                <w:color w:val="000000"/>
                <w:sz w:val="24"/>
              </w:rPr>
            </w:pPr>
            <w:r w:rsidRPr="003412BE">
              <w:rPr>
                <w:rFonts w:ascii="黑体" w:eastAsia="黑体" w:hAnsi="黑体" w:hint="eastAsia"/>
                <w:color w:val="000000"/>
                <w:sz w:val="24"/>
              </w:rPr>
              <w:t>牵头部门</w:t>
            </w:r>
          </w:p>
        </w:tc>
        <w:tc>
          <w:tcPr>
            <w:tcW w:w="652" w:type="pct"/>
            <w:shd w:val="clear" w:color="auto" w:fill="auto"/>
            <w:vAlign w:val="center"/>
          </w:tcPr>
          <w:p w:rsidR="00F36FF7" w:rsidRPr="003412BE" w:rsidRDefault="00F36FF7" w:rsidP="003412BE">
            <w:pPr>
              <w:snapToGrid w:val="0"/>
              <w:spacing w:line="240" w:lineRule="atLeast"/>
              <w:jc w:val="center"/>
              <w:rPr>
                <w:rFonts w:ascii="黑体" w:eastAsia="黑体" w:hAnsi="黑体"/>
                <w:color w:val="000000"/>
                <w:sz w:val="24"/>
              </w:rPr>
            </w:pPr>
            <w:r w:rsidRPr="003412BE">
              <w:rPr>
                <w:rFonts w:ascii="黑体" w:eastAsia="黑体" w:hAnsi="黑体" w:hint="eastAsia"/>
                <w:color w:val="000000"/>
                <w:sz w:val="24"/>
              </w:rPr>
              <w:t>配合部门</w:t>
            </w:r>
          </w:p>
        </w:tc>
        <w:tc>
          <w:tcPr>
            <w:tcW w:w="793" w:type="pct"/>
            <w:shd w:val="clear" w:color="auto" w:fill="auto"/>
            <w:vAlign w:val="center"/>
          </w:tcPr>
          <w:p w:rsidR="00F36FF7" w:rsidRPr="003412BE" w:rsidRDefault="00F36FF7" w:rsidP="003412BE">
            <w:pPr>
              <w:snapToGrid w:val="0"/>
              <w:spacing w:line="240" w:lineRule="atLeast"/>
              <w:jc w:val="center"/>
              <w:rPr>
                <w:rFonts w:ascii="黑体" w:eastAsia="黑体" w:hAnsi="黑体"/>
                <w:color w:val="000000"/>
                <w:sz w:val="24"/>
              </w:rPr>
            </w:pPr>
            <w:r w:rsidRPr="003412BE">
              <w:rPr>
                <w:rFonts w:ascii="黑体" w:eastAsia="黑体" w:hAnsi="黑体" w:hint="eastAsia"/>
                <w:color w:val="000000"/>
                <w:sz w:val="24"/>
              </w:rPr>
              <w:t>责任单位</w:t>
            </w:r>
          </w:p>
        </w:tc>
      </w:tr>
      <w:tr w:rsidR="003412BE" w:rsidRPr="003412BE" w:rsidTr="003412BE">
        <w:trPr>
          <w:trHeight w:val="842"/>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hint="eastAsia"/>
                <w:color w:val="000000"/>
                <w:sz w:val="24"/>
              </w:rPr>
              <w:t>1.加强对各地城市规划建设管理工作的指导，将安全韧性作为城市体检评估的重要内容纳入城市体检评估指标体系，通过开展城市体检工作，提升城市安全韧性水平。</w:t>
            </w:r>
          </w:p>
        </w:tc>
        <w:tc>
          <w:tcPr>
            <w:tcW w:w="446" w:type="pct"/>
            <w:shd w:val="clear" w:color="auto" w:fill="auto"/>
            <w:vAlign w:val="center"/>
          </w:tcPr>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城建处</w:t>
            </w:r>
          </w:p>
        </w:tc>
        <w:tc>
          <w:tcPr>
            <w:tcW w:w="652" w:type="pct"/>
            <w:vMerge w:val="restart"/>
            <w:shd w:val="clear" w:color="auto" w:fill="auto"/>
            <w:vAlign w:val="center"/>
          </w:tcPr>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厅安委会各</w:t>
            </w:r>
            <w:r w:rsidRPr="003412BE">
              <w:rPr>
                <w:rFonts w:ascii="宋体" w:hAnsi="宋体"/>
                <w:color w:val="000000"/>
                <w:sz w:val="24"/>
              </w:rPr>
              <w:t>相关处室</w:t>
            </w:r>
          </w:p>
        </w:tc>
        <w:tc>
          <w:tcPr>
            <w:tcW w:w="793" w:type="pct"/>
            <w:vMerge w:val="restar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hint="eastAsia"/>
                <w:color w:val="000000"/>
                <w:sz w:val="24"/>
              </w:rPr>
              <w:t>各市</w:t>
            </w:r>
            <w:r w:rsidRPr="003412BE">
              <w:rPr>
                <w:rFonts w:ascii="宋体" w:hAnsi="宋体"/>
                <w:color w:val="000000"/>
                <w:sz w:val="24"/>
              </w:rPr>
              <w:t>（</w:t>
            </w:r>
            <w:r w:rsidRPr="003412BE">
              <w:rPr>
                <w:rFonts w:ascii="宋体" w:hAnsi="宋体" w:hint="eastAsia"/>
                <w:color w:val="000000"/>
                <w:sz w:val="24"/>
              </w:rPr>
              <w:t>州</w:t>
            </w:r>
            <w:r w:rsidRPr="003412BE">
              <w:rPr>
                <w:rFonts w:ascii="宋体" w:hAnsi="宋体"/>
                <w:color w:val="000000"/>
                <w:sz w:val="24"/>
              </w:rPr>
              <w:t>）</w:t>
            </w:r>
            <w:r w:rsidRPr="003412BE">
              <w:rPr>
                <w:rFonts w:ascii="宋体" w:hAnsi="宋体" w:hint="eastAsia"/>
                <w:color w:val="000000"/>
                <w:sz w:val="24"/>
              </w:rPr>
              <w:t>住建局</w:t>
            </w:r>
            <w:r w:rsidRPr="003412BE">
              <w:rPr>
                <w:rFonts w:ascii="宋体" w:hAnsi="宋体"/>
                <w:color w:val="000000"/>
                <w:sz w:val="24"/>
              </w:rPr>
              <w:t>、</w:t>
            </w:r>
            <w:r w:rsidRPr="003412BE">
              <w:rPr>
                <w:rFonts w:ascii="宋体" w:hAnsi="宋体" w:hint="eastAsia"/>
                <w:color w:val="000000"/>
                <w:sz w:val="24"/>
              </w:rPr>
              <w:t>甘肃矿区建设局</w:t>
            </w:r>
            <w:r w:rsidRPr="003412BE">
              <w:rPr>
                <w:rFonts w:ascii="宋体" w:hAnsi="宋体"/>
                <w:color w:val="000000"/>
                <w:sz w:val="24"/>
              </w:rPr>
              <w:t>、兰州新区城交局</w:t>
            </w:r>
            <w:r w:rsidRPr="003412BE">
              <w:rPr>
                <w:rFonts w:ascii="宋体" w:hAnsi="宋体" w:hint="eastAsia"/>
                <w:color w:val="000000"/>
                <w:sz w:val="24"/>
              </w:rPr>
              <w:t>，兰州市城管委，嘉峪关市城市管理执法局</w:t>
            </w:r>
          </w:p>
        </w:tc>
      </w:tr>
      <w:tr w:rsidR="003412BE" w:rsidRPr="003412BE" w:rsidTr="003412BE">
        <w:trPr>
          <w:trHeight w:val="1252"/>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hint="eastAsia"/>
                <w:color w:val="000000"/>
                <w:sz w:val="24"/>
              </w:rPr>
              <w:t>2.开展城市公共设施安全专项体检，查找城市供水、城镇燃气、供热、排水防涝、道路桥梁、市容环卫、城市公园等公共设施的安全隐患和突出短板；开展城市公共卫生安全专项体检，查找城市建设在应对重大传染病问题方面存在的短板和不足。</w:t>
            </w:r>
          </w:p>
        </w:tc>
        <w:tc>
          <w:tcPr>
            <w:tcW w:w="446" w:type="pct"/>
            <w:shd w:val="clear" w:color="auto" w:fill="auto"/>
            <w:vAlign w:val="center"/>
          </w:tcPr>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城建处</w:t>
            </w:r>
          </w:p>
        </w:tc>
        <w:tc>
          <w:tcPr>
            <w:tcW w:w="652" w:type="pct"/>
            <w:vMerge/>
            <w:shd w:val="clear" w:color="auto" w:fill="auto"/>
            <w:vAlign w:val="center"/>
          </w:tcPr>
          <w:p w:rsidR="003412BE" w:rsidRPr="003412BE" w:rsidRDefault="003412BE" w:rsidP="00F36FF7">
            <w:pPr>
              <w:snapToGrid w:val="0"/>
              <w:spacing w:line="240" w:lineRule="atLeast"/>
              <w:jc w:val="center"/>
              <w:rPr>
                <w:rFonts w:ascii="宋体" w:hAnsi="宋体"/>
                <w:color w:val="000000"/>
                <w:sz w:val="24"/>
              </w:rPr>
            </w:pPr>
          </w:p>
        </w:tc>
        <w:tc>
          <w:tcPr>
            <w:tcW w:w="793" w:type="pct"/>
            <w:vMerge/>
            <w:shd w:val="clear" w:color="auto" w:fill="auto"/>
            <w:vAlign w:val="center"/>
          </w:tcPr>
          <w:p w:rsidR="003412BE" w:rsidRPr="003412BE" w:rsidRDefault="003412BE" w:rsidP="003412BE">
            <w:pPr>
              <w:snapToGrid w:val="0"/>
              <w:spacing w:line="240" w:lineRule="atLeast"/>
              <w:rPr>
                <w:rFonts w:ascii="宋体" w:hAnsi="宋体"/>
                <w:color w:val="000000"/>
                <w:sz w:val="24"/>
              </w:rPr>
            </w:pPr>
          </w:p>
        </w:tc>
      </w:tr>
      <w:tr w:rsidR="003412BE" w:rsidRPr="003412BE" w:rsidTr="003412BE">
        <w:trPr>
          <w:trHeight w:val="1130"/>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hint="eastAsia"/>
                <w:color w:val="000000"/>
                <w:sz w:val="24"/>
              </w:rPr>
              <w:t>3.加快建设城市综合管理服务平台，推动实现国家平台、省级平台、市级平台互联互通、数据同步、业务协同，提升城市综合管理服务智能化水平，推动城市治理体系和治理能力现代化。</w:t>
            </w:r>
          </w:p>
        </w:tc>
        <w:tc>
          <w:tcPr>
            <w:tcW w:w="446" w:type="pct"/>
            <w:shd w:val="clear" w:color="auto" w:fill="auto"/>
            <w:vAlign w:val="center"/>
          </w:tcPr>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城督局</w:t>
            </w:r>
          </w:p>
        </w:tc>
        <w:tc>
          <w:tcPr>
            <w:tcW w:w="652" w:type="pct"/>
            <w:vMerge/>
            <w:shd w:val="clear" w:color="auto" w:fill="auto"/>
            <w:vAlign w:val="center"/>
          </w:tcPr>
          <w:p w:rsidR="003412BE" w:rsidRPr="003412BE" w:rsidRDefault="003412BE" w:rsidP="00F36FF7">
            <w:pPr>
              <w:snapToGrid w:val="0"/>
              <w:spacing w:line="240" w:lineRule="atLeast"/>
              <w:jc w:val="center"/>
              <w:rPr>
                <w:rFonts w:ascii="宋体" w:hAnsi="宋体"/>
                <w:color w:val="000000"/>
                <w:sz w:val="24"/>
              </w:rPr>
            </w:pPr>
          </w:p>
        </w:tc>
        <w:tc>
          <w:tcPr>
            <w:tcW w:w="793" w:type="pct"/>
            <w:vMerge/>
            <w:shd w:val="clear" w:color="auto" w:fill="auto"/>
            <w:vAlign w:val="center"/>
          </w:tcPr>
          <w:p w:rsidR="003412BE" w:rsidRPr="003412BE" w:rsidRDefault="003412BE" w:rsidP="003412BE">
            <w:pPr>
              <w:snapToGrid w:val="0"/>
              <w:spacing w:line="240" w:lineRule="atLeast"/>
              <w:rPr>
                <w:rFonts w:ascii="宋体" w:hAnsi="宋体"/>
                <w:color w:val="000000"/>
                <w:sz w:val="24"/>
              </w:rPr>
            </w:pPr>
          </w:p>
        </w:tc>
      </w:tr>
      <w:tr w:rsidR="003412BE" w:rsidRPr="003412BE" w:rsidTr="003412BE">
        <w:trPr>
          <w:trHeight w:val="1984"/>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hint="eastAsia"/>
                <w:color w:val="000000"/>
                <w:sz w:val="24"/>
              </w:rPr>
              <w:t>4.推动城市安全发展。积极对接和学习示范城市的先进经验，适时推动我省试点城市，组织具备条件的城市开展安全发展示范城市创建工作，从源头治理、风险防控、监督管理、保障能力、应急管理等方面全面加强城市安全各项工作。加强城市安全环境建设，扩展避难疏散空间，加强城市防灾工程建设，落实城市各项安全要素。做好防灾避难场所等技术标准编制工作。充分运用现代科技和信息化手段，建立省、市城市安全平台体系，确保城市安全发展和可持续发展。</w:t>
            </w:r>
          </w:p>
        </w:tc>
        <w:tc>
          <w:tcPr>
            <w:tcW w:w="446" w:type="pct"/>
            <w:shd w:val="clear" w:color="auto" w:fill="auto"/>
            <w:vAlign w:val="center"/>
          </w:tcPr>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城建处</w:t>
            </w:r>
          </w:p>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标办</w:t>
            </w:r>
          </w:p>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城督局</w:t>
            </w:r>
          </w:p>
        </w:tc>
        <w:tc>
          <w:tcPr>
            <w:tcW w:w="652" w:type="pct"/>
            <w:vMerge w:val="restart"/>
            <w:shd w:val="clear" w:color="auto" w:fill="auto"/>
            <w:vAlign w:val="center"/>
          </w:tcPr>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厅安委会各</w:t>
            </w:r>
            <w:r w:rsidRPr="003412BE">
              <w:rPr>
                <w:rFonts w:ascii="宋体" w:hAnsi="宋体"/>
                <w:color w:val="000000"/>
                <w:sz w:val="24"/>
              </w:rPr>
              <w:t>相关处室</w:t>
            </w:r>
          </w:p>
        </w:tc>
        <w:tc>
          <w:tcPr>
            <w:tcW w:w="793" w:type="pct"/>
            <w:vMerge/>
            <w:shd w:val="clear" w:color="auto" w:fill="auto"/>
            <w:vAlign w:val="center"/>
          </w:tcPr>
          <w:p w:rsidR="003412BE" w:rsidRPr="003412BE" w:rsidRDefault="003412BE" w:rsidP="003412BE">
            <w:pPr>
              <w:snapToGrid w:val="0"/>
              <w:spacing w:line="240" w:lineRule="atLeast"/>
              <w:rPr>
                <w:rFonts w:ascii="宋体" w:hAnsi="宋体"/>
                <w:color w:val="000000"/>
                <w:sz w:val="24"/>
              </w:rPr>
            </w:pPr>
          </w:p>
        </w:tc>
      </w:tr>
      <w:tr w:rsidR="003412BE" w:rsidRPr="003412BE" w:rsidTr="003412BE">
        <w:trPr>
          <w:trHeight w:val="1684"/>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color w:val="000000"/>
                <w:sz w:val="24"/>
              </w:rPr>
              <w:t>5</w:t>
            </w:r>
            <w:r w:rsidRPr="003412BE">
              <w:rPr>
                <w:rFonts w:ascii="宋体" w:hAnsi="宋体" w:hint="eastAsia"/>
                <w:color w:val="000000"/>
                <w:sz w:val="24"/>
              </w:rPr>
              <w:t>.全面排查、整改安全隐患。全面排查将原有建筑物改建改用为酒店、饭店、学校、体育馆等人员聚集场所的安全隐患，逐一建档造册、逐一将排查结果纳入房屋结构安全信息化管理平台，实行台账管理。整改整治实施清单化管理，确保责任明晰、措施落地、闭环管理、整改到位。加强部门协同落实、联合执法，整改整治全覆盖、穿透式。</w:t>
            </w:r>
          </w:p>
        </w:tc>
        <w:tc>
          <w:tcPr>
            <w:tcW w:w="446" w:type="pct"/>
            <w:shd w:val="clear" w:color="auto" w:fill="auto"/>
            <w:vAlign w:val="center"/>
          </w:tcPr>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房产处</w:t>
            </w:r>
          </w:p>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保障处</w:t>
            </w:r>
          </w:p>
          <w:p w:rsidR="003412BE" w:rsidRPr="003412BE" w:rsidRDefault="003412BE" w:rsidP="00F36FF7">
            <w:pPr>
              <w:snapToGrid w:val="0"/>
              <w:spacing w:line="240" w:lineRule="atLeast"/>
              <w:jc w:val="center"/>
              <w:rPr>
                <w:rFonts w:ascii="宋体" w:hAnsi="宋体"/>
                <w:color w:val="000000"/>
                <w:sz w:val="24"/>
              </w:rPr>
            </w:pPr>
            <w:r w:rsidRPr="003412BE">
              <w:rPr>
                <w:rFonts w:ascii="宋体" w:hAnsi="宋体" w:hint="eastAsia"/>
                <w:color w:val="000000"/>
                <w:sz w:val="24"/>
              </w:rPr>
              <w:t>城督局</w:t>
            </w:r>
          </w:p>
        </w:tc>
        <w:tc>
          <w:tcPr>
            <w:tcW w:w="652" w:type="pct"/>
            <w:vMerge/>
            <w:shd w:val="clear" w:color="auto" w:fill="auto"/>
            <w:vAlign w:val="center"/>
          </w:tcPr>
          <w:p w:rsidR="003412BE" w:rsidRPr="003412BE" w:rsidRDefault="003412BE" w:rsidP="00F36FF7">
            <w:pPr>
              <w:snapToGrid w:val="0"/>
              <w:spacing w:line="240" w:lineRule="atLeast"/>
              <w:jc w:val="center"/>
              <w:rPr>
                <w:rFonts w:ascii="宋体" w:hAnsi="宋体"/>
                <w:color w:val="000000"/>
                <w:sz w:val="24"/>
              </w:rPr>
            </w:pPr>
          </w:p>
        </w:tc>
        <w:tc>
          <w:tcPr>
            <w:tcW w:w="793" w:type="pct"/>
            <w:vMerge/>
            <w:shd w:val="clear" w:color="auto" w:fill="auto"/>
            <w:vAlign w:val="center"/>
          </w:tcPr>
          <w:p w:rsidR="003412BE" w:rsidRPr="003412BE" w:rsidRDefault="003412BE" w:rsidP="003412BE">
            <w:pPr>
              <w:snapToGrid w:val="0"/>
              <w:spacing w:line="240" w:lineRule="atLeast"/>
              <w:rPr>
                <w:rFonts w:ascii="宋体" w:hAnsi="宋体"/>
                <w:color w:val="000000"/>
                <w:sz w:val="24"/>
              </w:rPr>
            </w:pPr>
          </w:p>
        </w:tc>
      </w:tr>
      <w:tr w:rsidR="003412BE" w:rsidRPr="003412BE" w:rsidTr="00DD2CCA">
        <w:trPr>
          <w:trHeight w:val="1931"/>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color w:val="000000"/>
                <w:sz w:val="24"/>
              </w:rPr>
              <w:lastRenderedPageBreak/>
              <w:t>6</w:t>
            </w:r>
            <w:r w:rsidRPr="003412BE">
              <w:rPr>
                <w:rFonts w:ascii="宋体" w:hAnsi="宋体" w:hint="eastAsia"/>
                <w:color w:val="000000"/>
                <w:sz w:val="24"/>
              </w:rPr>
              <w:t>.依法查处违法违规行为。聚焦“四无”建设（无正式审批、无资质设计、无资质施工、无竣工验收）、擅自改变使用功能的建筑（含快捷酒店等）、擅自改变房屋结构和布局的建筑（含群租房等）、违法改扩建的建筑以及擅自对地下空间进行开挖的建设行为等，依法严肃查处。</w:t>
            </w:r>
          </w:p>
        </w:tc>
        <w:tc>
          <w:tcPr>
            <w:tcW w:w="446" w:type="pct"/>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设计处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建管处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房产处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保障处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城督局</w:t>
            </w:r>
          </w:p>
        </w:tc>
        <w:tc>
          <w:tcPr>
            <w:tcW w:w="652" w:type="pct"/>
            <w:vMerge w:val="restart"/>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厅安委会各</w:t>
            </w:r>
            <w:r w:rsidRPr="003412BE">
              <w:rPr>
                <w:rFonts w:ascii="宋体" w:hAnsi="宋体"/>
                <w:color w:val="000000"/>
                <w:sz w:val="24"/>
              </w:rPr>
              <w:t>相关处室</w:t>
            </w:r>
          </w:p>
        </w:tc>
        <w:tc>
          <w:tcPr>
            <w:tcW w:w="793" w:type="pct"/>
            <w:vMerge w:val="restar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hint="eastAsia"/>
                <w:color w:val="000000"/>
                <w:sz w:val="24"/>
              </w:rPr>
              <w:t>各市</w:t>
            </w:r>
            <w:r w:rsidRPr="003412BE">
              <w:rPr>
                <w:rFonts w:ascii="宋体" w:hAnsi="宋体"/>
                <w:color w:val="000000"/>
                <w:sz w:val="24"/>
              </w:rPr>
              <w:t>（</w:t>
            </w:r>
            <w:r w:rsidRPr="003412BE">
              <w:rPr>
                <w:rFonts w:ascii="宋体" w:hAnsi="宋体" w:hint="eastAsia"/>
                <w:color w:val="000000"/>
                <w:sz w:val="24"/>
              </w:rPr>
              <w:t>州</w:t>
            </w:r>
            <w:r w:rsidRPr="003412BE">
              <w:rPr>
                <w:rFonts w:ascii="宋体" w:hAnsi="宋体"/>
                <w:color w:val="000000"/>
                <w:sz w:val="24"/>
              </w:rPr>
              <w:t>）</w:t>
            </w:r>
            <w:r w:rsidRPr="003412BE">
              <w:rPr>
                <w:rFonts w:ascii="宋体" w:hAnsi="宋体" w:hint="eastAsia"/>
                <w:color w:val="000000"/>
                <w:sz w:val="24"/>
              </w:rPr>
              <w:t>住建局</w:t>
            </w:r>
            <w:r w:rsidRPr="003412BE">
              <w:rPr>
                <w:rFonts w:ascii="宋体" w:hAnsi="宋体"/>
                <w:color w:val="000000"/>
                <w:sz w:val="24"/>
              </w:rPr>
              <w:t>、</w:t>
            </w:r>
            <w:r w:rsidRPr="003412BE">
              <w:rPr>
                <w:rFonts w:ascii="宋体" w:hAnsi="宋体" w:hint="eastAsia"/>
                <w:color w:val="000000"/>
                <w:sz w:val="24"/>
              </w:rPr>
              <w:t>甘肃矿区建设局</w:t>
            </w:r>
            <w:r w:rsidRPr="003412BE">
              <w:rPr>
                <w:rFonts w:ascii="宋体" w:hAnsi="宋体"/>
                <w:color w:val="000000"/>
                <w:sz w:val="24"/>
              </w:rPr>
              <w:t>、兰州新区城交局</w:t>
            </w:r>
            <w:r w:rsidRPr="003412BE">
              <w:rPr>
                <w:rFonts w:ascii="宋体" w:hAnsi="宋体" w:hint="eastAsia"/>
                <w:color w:val="000000"/>
                <w:sz w:val="24"/>
              </w:rPr>
              <w:t>，兰州市城管委，嘉峪关市城市管理执法局</w:t>
            </w:r>
          </w:p>
        </w:tc>
      </w:tr>
      <w:tr w:rsidR="003412BE" w:rsidRPr="003412BE" w:rsidTr="00DD2CCA">
        <w:trPr>
          <w:trHeight w:val="1191"/>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hint="eastAsia"/>
                <w:color w:val="000000"/>
                <w:sz w:val="24"/>
              </w:rPr>
              <w:t>7.督促各地住房和城乡建设部门会同有关部门制定闲置商业办公用房、工业厂房等非住宅依法依规改造为租赁住房的政策。改造房屋用于租赁住房的，以及既有建筑物加装电梯的井道、地基等结构，应当符合建筑、消防等方面的要求。</w:t>
            </w:r>
          </w:p>
        </w:tc>
        <w:tc>
          <w:tcPr>
            <w:tcW w:w="446" w:type="pct"/>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保障处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设计处</w:t>
            </w:r>
          </w:p>
        </w:tc>
        <w:tc>
          <w:tcPr>
            <w:tcW w:w="652" w:type="pct"/>
            <w:vMerge/>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3412BE" w:rsidRPr="003412BE" w:rsidRDefault="003412BE" w:rsidP="003412BE">
            <w:pPr>
              <w:snapToGrid w:val="0"/>
              <w:spacing w:line="240" w:lineRule="atLeast"/>
              <w:rPr>
                <w:rFonts w:ascii="宋体" w:hAnsi="宋体"/>
                <w:color w:val="000000"/>
                <w:sz w:val="24"/>
              </w:rPr>
            </w:pPr>
          </w:p>
        </w:tc>
      </w:tr>
      <w:tr w:rsidR="003412BE" w:rsidRPr="003412BE" w:rsidTr="003412BE">
        <w:trPr>
          <w:trHeight w:val="1990"/>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color w:val="000000"/>
                <w:sz w:val="24"/>
              </w:rPr>
              <w:t>8</w:t>
            </w:r>
            <w:r w:rsidRPr="003412BE">
              <w:rPr>
                <w:rFonts w:ascii="宋体" w:hAnsi="宋体" w:hint="eastAsia"/>
                <w:color w:val="000000"/>
                <w:sz w:val="24"/>
              </w:rPr>
              <w:t>.落实建筑物所有权人主体责任。建筑物所有权人应承担房屋使用安全主体责任。房屋所有权人和使用人应按设计用途使用房屋，严禁擅自变动房屋建筑主体和承重结构，有效履行房屋维修保养义务。指导各地督促物业服务企业按照物业服务合同约定，做好物业管理区域的日常安全巡查工作，加强对物业管理区域房屋共用部位和共用设施设备的维修、养护、管理，协助有关部门做好物业管理区域内的安全防范工作。</w:t>
            </w:r>
          </w:p>
        </w:tc>
        <w:tc>
          <w:tcPr>
            <w:tcW w:w="446" w:type="pct"/>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房产处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保障处</w:t>
            </w:r>
          </w:p>
        </w:tc>
        <w:tc>
          <w:tcPr>
            <w:tcW w:w="652" w:type="pct"/>
            <w:vMerge/>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3412BE" w:rsidRPr="003412BE" w:rsidRDefault="003412BE" w:rsidP="003412BE">
            <w:pPr>
              <w:snapToGrid w:val="0"/>
              <w:spacing w:line="240" w:lineRule="atLeast"/>
              <w:rPr>
                <w:rFonts w:ascii="宋体" w:hAnsi="宋体"/>
                <w:color w:val="000000"/>
                <w:sz w:val="24"/>
              </w:rPr>
            </w:pPr>
          </w:p>
        </w:tc>
      </w:tr>
      <w:tr w:rsidR="003412BE" w:rsidRPr="003412BE" w:rsidTr="003412BE">
        <w:trPr>
          <w:trHeight w:val="2954"/>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color w:val="000000"/>
                <w:sz w:val="24"/>
              </w:rPr>
              <w:t>9</w:t>
            </w:r>
            <w:r w:rsidRPr="003412BE">
              <w:rPr>
                <w:rFonts w:ascii="宋体" w:hAnsi="宋体" w:hint="eastAsia"/>
                <w:color w:val="000000"/>
                <w:sz w:val="24"/>
              </w:rPr>
              <w:t>.落实参建各方的主体责任。突出建设单位首要责任，建设单位应加强对工程建设全过程质量安全管理，加强对参建各方的履约管理，严格履行法定程序，不得违法违规发包工程，保证合理工期和造价。施工单位应完善质量安全管理体系，</w:t>
            </w:r>
            <w:r w:rsidRPr="003412BE">
              <w:rPr>
                <w:rFonts w:ascii="宋体" w:hAnsi="宋体"/>
                <w:color w:val="000000"/>
                <w:sz w:val="24"/>
              </w:rPr>
              <w:t>建立健全安全生产责任制度和安全生产教育培训制度，制定安全生产规章制度和操作规程，</w:t>
            </w:r>
            <w:r w:rsidRPr="003412BE">
              <w:rPr>
                <w:rFonts w:ascii="宋体" w:hAnsi="宋体" w:hint="eastAsia"/>
                <w:color w:val="000000"/>
                <w:sz w:val="24"/>
              </w:rPr>
              <w:t>推行工程质量安全手册制度,</w:t>
            </w:r>
            <w:r w:rsidRPr="003412BE">
              <w:rPr>
                <w:rFonts w:ascii="宋体" w:hAnsi="宋体"/>
                <w:color w:val="000000"/>
                <w:sz w:val="24"/>
              </w:rPr>
              <w:t xml:space="preserve"> 对建设工程项目的安全施工负责</w:t>
            </w:r>
            <w:r w:rsidRPr="003412BE">
              <w:rPr>
                <w:rFonts w:ascii="宋体" w:hAnsi="宋体" w:hint="eastAsia"/>
                <w:color w:val="000000"/>
                <w:sz w:val="24"/>
              </w:rPr>
              <w:t>。</w:t>
            </w:r>
            <w:r w:rsidRPr="003412BE">
              <w:rPr>
                <w:rFonts w:ascii="宋体" w:hAnsi="宋体"/>
                <w:color w:val="000000"/>
                <w:sz w:val="24"/>
              </w:rPr>
              <w:t>监理单位应当按照法律、法规和工程建设强制性标准实施监理，并对建设工程安全生产承担监理责任。</w:t>
            </w:r>
            <w:r w:rsidRPr="003412BE">
              <w:rPr>
                <w:rFonts w:ascii="宋体" w:hAnsi="宋体" w:hint="eastAsia"/>
                <w:color w:val="000000"/>
                <w:sz w:val="24"/>
              </w:rPr>
              <w:t>勘察、设计单位依法履行相应责任，严格落实设计项目负责人质量安全责任规定，严格落实勘察、设计从业人员责任，强化个人执业管理，落实注册执业人员的质量安全责任，规范从业行为，加大执业责任追究力度。</w:t>
            </w:r>
          </w:p>
        </w:tc>
        <w:tc>
          <w:tcPr>
            <w:tcW w:w="446" w:type="pct"/>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建管处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设计处</w:t>
            </w:r>
          </w:p>
        </w:tc>
        <w:tc>
          <w:tcPr>
            <w:tcW w:w="652" w:type="pct"/>
            <w:vMerge/>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3412BE" w:rsidRPr="003412BE" w:rsidRDefault="003412BE" w:rsidP="003412BE">
            <w:pPr>
              <w:snapToGrid w:val="0"/>
              <w:spacing w:line="240" w:lineRule="atLeast"/>
              <w:rPr>
                <w:rFonts w:ascii="宋体" w:hAnsi="宋体"/>
                <w:color w:val="000000"/>
                <w:sz w:val="24"/>
              </w:rPr>
            </w:pPr>
          </w:p>
        </w:tc>
      </w:tr>
      <w:tr w:rsidR="003412BE" w:rsidRPr="003412BE" w:rsidTr="00DD2CCA">
        <w:trPr>
          <w:trHeight w:val="1648"/>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hint="eastAsia"/>
                <w:color w:val="000000"/>
                <w:sz w:val="24"/>
              </w:rPr>
              <w:lastRenderedPageBreak/>
              <w:t>10.落实监管部门责任。强化政府对工程建设全过程的质量安全监管，探索工程监理企业参与监管模式，健全省、市、县监管体系。不断推行“双随机、一公开”和“互联网+监管”模式，加强工程质量安全监督队伍建设，监督机构履行职能所需经费列入同级政府预算。</w:t>
            </w:r>
          </w:p>
        </w:tc>
        <w:tc>
          <w:tcPr>
            <w:tcW w:w="446" w:type="pct"/>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建管处</w:t>
            </w:r>
          </w:p>
        </w:tc>
        <w:tc>
          <w:tcPr>
            <w:tcW w:w="652" w:type="pct"/>
            <w:vMerge w:val="restart"/>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厅安委会各</w:t>
            </w:r>
            <w:r w:rsidRPr="003412BE">
              <w:rPr>
                <w:rFonts w:ascii="宋体" w:hAnsi="宋体"/>
                <w:color w:val="000000"/>
                <w:sz w:val="24"/>
              </w:rPr>
              <w:t>相关处室</w:t>
            </w:r>
          </w:p>
        </w:tc>
        <w:tc>
          <w:tcPr>
            <w:tcW w:w="793" w:type="pct"/>
            <w:vMerge w:val="restar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hint="eastAsia"/>
                <w:color w:val="000000"/>
                <w:sz w:val="24"/>
              </w:rPr>
              <w:t>各市</w:t>
            </w:r>
            <w:r w:rsidRPr="003412BE">
              <w:rPr>
                <w:rFonts w:ascii="宋体" w:hAnsi="宋体"/>
                <w:color w:val="000000"/>
                <w:sz w:val="24"/>
              </w:rPr>
              <w:t>（</w:t>
            </w:r>
            <w:r w:rsidRPr="003412BE">
              <w:rPr>
                <w:rFonts w:ascii="宋体" w:hAnsi="宋体" w:hint="eastAsia"/>
                <w:color w:val="000000"/>
                <w:sz w:val="24"/>
              </w:rPr>
              <w:t>州</w:t>
            </w:r>
            <w:r w:rsidRPr="003412BE">
              <w:rPr>
                <w:rFonts w:ascii="宋体" w:hAnsi="宋体"/>
                <w:color w:val="000000"/>
                <w:sz w:val="24"/>
              </w:rPr>
              <w:t>）</w:t>
            </w:r>
            <w:r w:rsidRPr="003412BE">
              <w:rPr>
                <w:rFonts w:ascii="宋体" w:hAnsi="宋体" w:hint="eastAsia"/>
                <w:color w:val="000000"/>
                <w:sz w:val="24"/>
              </w:rPr>
              <w:t>住建局</w:t>
            </w:r>
            <w:r w:rsidRPr="003412BE">
              <w:rPr>
                <w:rFonts w:ascii="宋体" w:hAnsi="宋体"/>
                <w:color w:val="000000"/>
                <w:sz w:val="24"/>
              </w:rPr>
              <w:t>、</w:t>
            </w:r>
            <w:r w:rsidRPr="003412BE">
              <w:rPr>
                <w:rFonts w:ascii="宋体" w:hAnsi="宋体" w:hint="eastAsia"/>
                <w:color w:val="000000"/>
                <w:sz w:val="24"/>
              </w:rPr>
              <w:t>甘肃矿区建设局</w:t>
            </w:r>
            <w:r w:rsidRPr="003412BE">
              <w:rPr>
                <w:rFonts w:ascii="宋体" w:hAnsi="宋体"/>
                <w:color w:val="000000"/>
                <w:sz w:val="24"/>
              </w:rPr>
              <w:t>、兰州新区城交局</w:t>
            </w:r>
            <w:r w:rsidRPr="003412BE">
              <w:rPr>
                <w:rFonts w:ascii="宋体" w:hAnsi="宋体" w:hint="eastAsia"/>
                <w:color w:val="000000"/>
                <w:sz w:val="24"/>
              </w:rPr>
              <w:t>，兰州市城管委，嘉峪关市城市管理执法局</w:t>
            </w:r>
          </w:p>
        </w:tc>
      </w:tr>
      <w:tr w:rsidR="003412BE" w:rsidRPr="003412BE" w:rsidTr="00DD2CCA">
        <w:trPr>
          <w:trHeight w:val="2830"/>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hint="eastAsia"/>
                <w:color w:val="000000"/>
                <w:sz w:val="24"/>
              </w:rPr>
              <w:t>1</w:t>
            </w:r>
            <w:r w:rsidRPr="003412BE">
              <w:rPr>
                <w:rFonts w:ascii="宋体" w:hAnsi="宋体"/>
                <w:color w:val="000000"/>
                <w:sz w:val="24"/>
              </w:rPr>
              <w:t>1</w:t>
            </w:r>
            <w:r w:rsidRPr="003412BE">
              <w:rPr>
                <w:rFonts w:ascii="宋体" w:hAnsi="宋体" w:hint="eastAsia"/>
                <w:color w:val="000000"/>
                <w:sz w:val="24"/>
              </w:rPr>
              <w:t>.加强城市地下基础设施安全管理。指导各地会同电力、通信、广播电视、工业等管线主管部门联合摸底调查，要明确牵头部门，制定地下管线普查实施方案，建立联合协调工作机制，明确工作责任。调查工作要以供水、排水、燃气、电力、通信、广播电视、工业等管线及其附属设施为重点，按照相关技术规程，理清基础情况，积极研究制定加强城市地下空间利用和市政基础设施安全管理指导意见，加大排查整治安全隐患，建立信息管理平台，完善城市地下基础设施安全综合治理的长效机制。</w:t>
            </w:r>
          </w:p>
        </w:tc>
        <w:tc>
          <w:tcPr>
            <w:tcW w:w="446" w:type="pct"/>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城建处</w:t>
            </w:r>
          </w:p>
        </w:tc>
        <w:tc>
          <w:tcPr>
            <w:tcW w:w="652" w:type="pct"/>
            <w:vMerge/>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3412BE" w:rsidRPr="003412BE" w:rsidRDefault="003412BE" w:rsidP="003412BE">
            <w:pPr>
              <w:snapToGrid w:val="0"/>
              <w:spacing w:line="240" w:lineRule="atLeast"/>
              <w:rPr>
                <w:rFonts w:ascii="宋体" w:hAnsi="宋体"/>
                <w:color w:val="000000"/>
                <w:sz w:val="24"/>
              </w:rPr>
            </w:pPr>
          </w:p>
        </w:tc>
      </w:tr>
      <w:tr w:rsidR="003412BE" w:rsidRPr="003412BE" w:rsidTr="00DD2CCA">
        <w:trPr>
          <w:trHeight w:val="3530"/>
          <w:jc w:val="center"/>
        </w:trPr>
        <w:tc>
          <w:tcPr>
            <w:tcW w:w="3109" w:type="pct"/>
            <w:shd w:val="clear" w:color="auto" w:fill="auto"/>
            <w:vAlign w:val="center"/>
          </w:tcPr>
          <w:p w:rsidR="003412BE" w:rsidRPr="003412BE" w:rsidRDefault="003412BE" w:rsidP="003412BE">
            <w:pPr>
              <w:snapToGrid w:val="0"/>
              <w:spacing w:line="240" w:lineRule="atLeast"/>
              <w:rPr>
                <w:rFonts w:ascii="宋体" w:hAnsi="宋体"/>
                <w:color w:val="000000"/>
                <w:sz w:val="24"/>
              </w:rPr>
            </w:pPr>
            <w:r w:rsidRPr="003412BE">
              <w:rPr>
                <w:rFonts w:ascii="宋体" w:hAnsi="宋体"/>
                <w:color w:val="000000"/>
                <w:sz w:val="24"/>
              </w:rPr>
              <w:t>1</w:t>
            </w:r>
            <w:r w:rsidRPr="003412BE">
              <w:rPr>
                <w:rFonts w:ascii="宋体" w:hAnsi="宋体" w:hint="eastAsia"/>
                <w:color w:val="000000"/>
                <w:sz w:val="24"/>
              </w:rPr>
              <w:t>2.推动各地开展城市地下基础设施信息及监测预警管理平台建设。实现城市地下基础信息的即时录入、动态更新、共建共享、实时监控，并和城市信息模型基础平台对接，满足城市道路塌陷事故隐患治理等安全管理工作需要。各级地下空间主管部门要会同相关管线主管部门加强执法联动和审后监管，完善信息共享、案件移交制度，严肃查处未经审批挖掘城市道路和以管线应急抢险为由随意挖掘城市道路的行为，加大清理拆除占压地下管线违法建（构）筑物的力度，逐步将未经审批或未按规定补办批准手续的掘路行为纳入管线管理单位和施工单位信用档案，并对情节严重或社会影响较大的予以联合惩戒。</w:t>
            </w:r>
          </w:p>
        </w:tc>
        <w:tc>
          <w:tcPr>
            <w:tcW w:w="446" w:type="pct"/>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城建处</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城督局</w:t>
            </w:r>
          </w:p>
          <w:p w:rsidR="003412BE" w:rsidRPr="003412BE" w:rsidRDefault="003412BE" w:rsidP="003412BE">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tc>
        <w:tc>
          <w:tcPr>
            <w:tcW w:w="652" w:type="pct"/>
            <w:vMerge/>
            <w:shd w:val="clear" w:color="auto" w:fill="auto"/>
            <w:vAlign w:val="center"/>
          </w:tcPr>
          <w:p w:rsidR="003412BE" w:rsidRPr="003412BE" w:rsidRDefault="003412BE"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3412BE" w:rsidRPr="003412BE" w:rsidRDefault="003412BE" w:rsidP="003412BE">
            <w:pPr>
              <w:snapToGrid w:val="0"/>
              <w:spacing w:line="240" w:lineRule="atLeast"/>
              <w:rPr>
                <w:rFonts w:ascii="宋体" w:hAnsi="宋体"/>
                <w:color w:val="000000"/>
                <w:sz w:val="24"/>
              </w:rPr>
            </w:pPr>
          </w:p>
        </w:tc>
      </w:tr>
      <w:tr w:rsidR="00DD2CCA" w:rsidRPr="003412BE" w:rsidTr="00DD2CCA">
        <w:trPr>
          <w:trHeight w:val="797"/>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hint="eastAsia"/>
                <w:color w:val="000000"/>
                <w:sz w:val="24"/>
              </w:rPr>
              <w:t>1</w:t>
            </w:r>
            <w:r w:rsidRPr="003412BE">
              <w:rPr>
                <w:rFonts w:ascii="宋体" w:hAnsi="宋体"/>
                <w:color w:val="000000"/>
                <w:sz w:val="24"/>
              </w:rPr>
              <w:t>3</w:t>
            </w:r>
            <w:r w:rsidRPr="003412BE">
              <w:rPr>
                <w:rFonts w:ascii="宋体" w:hAnsi="宋体" w:hint="eastAsia"/>
                <w:color w:val="000000"/>
                <w:sz w:val="24"/>
              </w:rPr>
              <w:t>.认真贯彻住建部制定的《燃气工程项目规范》，完善城市燃气设施标准。</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城建处</w:t>
            </w:r>
          </w:p>
        </w:tc>
        <w:tc>
          <w:tcPr>
            <w:tcW w:w="652" w:type="pct"/>
            <w:vMerge w:val="restar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厅安委会各</w:t>
            </w:r>
            <w:r w:rsidRPr="003412BE">
              <w:rPr>
                <w:rFonts w:ascii="宋体" w:hAnsi="宋体"/>
                <w:color w:val="000000"/>
                <w:sz w:val="24"/>
              </w:rPr>
              <w:t>相关处室</w:t>
            </w:r>
          </w:p>
        </w:tc>
        <w:tc>
          <w:tcPr>
            <w:tcW w:w="793" w:type="pct"/>
            <w:vMerge w:val="restar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hint="eastAsia"/>
                <w:color w:val="000000"/>
                <w:sz w:val="24"/>
              </w:rPr>
              <w:t>各市</w:t>
            </w:r>
            <w:r w:rsidRPr="003412BE">
              <w:rPr>
                <w:rFonts w:ascii="宋体" w:hAnsi="宋体"/>
                <w:color w:val="000000"/>
                <w:sz w:val="24"/>
              </w:rPr>
              <w:t>（</w:t>
            </w:r>
            <w:r w:rsidRPr="003412BE">
              <w:rPr>
                <w:rFonts w:ascii="宋体" w:hAnsi="宋体" w:hint="eastAsia"/>
                <w:color w:val="000000"/>
                <w:sz w:val="24"/>
              </w:rPr>
              <w:t>州</w:t>
            </w:r>
            <w:r w:rsidRPr="003412BE">
              <w:rPr>
                <w:rFonts w:ascii="宋体" w:hAnsi="宋体"/>
                <w:color w:val="000000"/>
                <w:sz w:val="24"/>
              </w:rPr>
              <w:t>）</w:t>
            </w:r>
            <w:r w:rsidRPr="003412BE">
              <w:rPr>
                <w:rFonts w:ascii="宋体" w:hAnsi="宋体" w:hint="eastAsia"/>
                <w:color w:val="000000"/>
                <w:sz w:val="24"/>
              </w:rPr>
              <w:t>住建局</w:t>
            </w:r>
            <w:r w:rsidRPr="003412BE">
              <w:rPr>
                <w:rFonts w:ascii="宋体" w:hAnsi="宋体"/>
                <w:color w:val="000000"/>
                <w:sz w:val="24"/>
              </w:rPr>
              <w:t>、</w:t>
            </w:r>
            <w:r w:rsidRPr="003412BE">
              <w:rPr>
                <w:rFonts w:ascii="宋体" w:hAnsi="宋体" w:hint="eastAsia"/>
                <w:color w:val="000000"/>
                <w:sz w:val="24"/>
              </w:rPr>
              <w:t>甘肃矿区建设局</w:t>
            </w:r>
            <w:r w:rsidRPr="003412BE">
              <w:rPr>
                <w:rFonts w:ascii="宋体" w:hAnsi="宋体"/>
                <w:color w:val="000000"/>
                <w:sz w:val="24"/>
              </w:rPr>
              <w:t>、兰州新区城交局</w:t>
            </w:r>
            <w:r w:rsidRPr="003412BE">
              <w:rPr>
                <w:rFonts w:ascii="宋体" w:hAnsi="宋体" w:hint="eastAsia"/>
                <w:color w:val="000000"/>
                <w:sz w:val="24"/>
              </w:rPr>
              <w:t>，兰州市城管委，嘉峪关市城市管理执法局</w:t>
            </w:r>
          </w:p>
        </w:tc>
      </w:tr>
      <w:tr w:rsidR="00DD2CCA" w:rsidRPr="003412BE" w:rsidTr="00DD2CCA">
        <w:trPr>
          <w:trHeight w:val="2821"/>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color w:val="000000"/>
                <w:sz w:val="24"/>
              </w:rPr>
              <w:t>14</w:t>
            </w:r>
            <w:r w:rsidRPr="003412BE">
              <w:rPr>
                <w:rFonts w:ascii="宋体" w:hAnsi="宋体" w:hint="eastAsia"/>
                <w:color w:val="000000"/>
                <w:sz w:val="24"/>
              </w:rPr>
              <w:t>.督促指导各地落实《城镇污水处理提质增效三年行动计划》，推进市政排水管网地理信息化系统建设。要严格落实《甘肃省城市（县城）污水处理提质增效三年行动实施方案》，要制定污水处理设施排查及检测方案，对建成区内污水管网等设施功能状况、错接混接等基本情况及用户接入情况进行排查，有条件的地区，要积极推进居民小区及公共建筑及企事业单位内部等非市政污水管网排查工作，地级城市要在全面排查基础上，建立和完善污水收集处理设施地理信息（GIS）系统，实现管网信息化、账册化管理。各地要建立市政排水管网定期排查检测制度，逐步建立以5—10年为一个排查周期的长效机制。</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城建处</w:t>
            </w:r>
          </w:p>
        </w:tc>
        <w:tc>
          <w:tcPr>
            <w:tcW w:w="652" w:type="pct"/>
            <w:vMerge/>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DD2CCA" w:rsidRPr="003412BE" w:rsidRDefault="00DD2CCA" w:rsidP="003412BE">
            <w:pPr>
              <w:snapToGrid w:val="0"/>
              <w:spacing w:line="240" w:lineRule="atLeast"/>
              <w:rPr>
                <w:rFonts w:ascii="宋体" w:hAnsi="宋体"/>
                <w:color w:val="000000"/>
                <w:sz w:val="24"/>
              </w:rPr>
            </w:pPr>
          </w:p>
        </w:tc>
      </w:tr>
      <w:tr w:rsidR="00DD2CCA" w:rsidRPr="003412BE" w:rsidTr="00DD2CCA">
        <w:trPr>
          <w:trHeight w:val="848"/>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hint="eastAsia"/>
                <w:color w:val="000000"/>
                <w:sz w:val="24"/>
              </w:rPr>
              <w:t>15.按照国家建筑垃圾治理试点城市推广的工作要求，指导各地加强对渣土受纳场安全监管，建立健全渣土受纳场常态监测机制，消除堆体安全隐患。</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城建处</w:t>
            </w:r>
          </w:p>
        </w:tc>
        <w:tc>
          <w:tcPr>
            <w:tcW w:w="652" w:type="pct"/>
            <w:vMerge/>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DD2CCA" w:rsidRPr="003412BE" w:rsidRDefault="00DD2CCA" w:rsidP="003412BE">
            <w:pPr>
              <w:snapToGrid w:val="0"/>
              <w:spacing w:line="240" w:lineRule="atLeast"/>
              <w:rPr>
                <w:rFonts w:ascii="宋体" w:hAnsi="宋体"/>
                <w:color w:val="000000"/>
                <w:sz w:val="24"/>
              </w:rPr>
            </w:pPr>
          </w:p>
        </w:tc>
      </w:tr>
      <w:tr w:rsidR="00DD2CCA" w:rsidRPr="003412BE" w:rsidTr="00DD2CCA">
        <w:trPr>
          <w:trHeight w:val="973"/>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color w:val="000000"/>
                <w:sz w:val="24"/>
              </w:rPr>
              <w:t>16</w:t>
            </w:r>
            <w:r w:rsidRPr="003412BE">
              <w:rPr>
                <w:rFonts w:ascii="宋体" w:hAnsi="宋体" w:hint="eastAsia"/>
                <w:color w:val="000000"/>
                <w:sz w:val="24"/>
              </w:rPr>
              <w:t>.指导各地加强城市市政公用设施建设、安全和应急管理，加强城市供水、排水、热力、市政设施、园林绿化、市容环境治理等监督管理。</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城建处</w:t>
            </w:r>
          </w:p>
        </w:tc>
        <w:tc>
          <w:tcPr>
            <w:tcW w:w="652" w:type="pct"/>
            <w:vMerge/>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DD2CCA" w:rsidRPr="003412BE" w:rsidRDefault="00DD2CCA" w:rsidP="003412BE">
            <w:pPr>
              <w:snapToGrid w:val="0"/>
              <w:spacing w:line="240" w:lineRule="atLeast"/>
              <w:rPr>
                <w:rFonts w:ascii="宋体" w:hAnsi="宋体"/>
                <w:color w:val="000000"/>
                <w:sz w:val="24"/>
              </w:rPr>
            </w:pPr>
          </w:p>
        </w:tc>
      </w:tr>
      <w:tr w:rsidR="00DD2CCA" w:rsidRPr="003412BE" w:rsidTr="00DD2CCA">
        <w:trPr>
          <w:trHeight w:val="704"/>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color w:val="000000"/>
                <w:sz w:val="24"/>
              </w:rPr>
              <w:t>17.</w:t>
            </w:r>
            <w:r w:rsidRPr="003412BE">
              <w:rPr>
                <w:rFonts w:ascii="宋体" w:hAnsi="宋体" w:hint="eastAsia"/>
                <w:color w:val="000000"/>
                <w:sz w:val="24"/>
              </w:rPr>
              <w:t>指导建设工程消防设计审查验收工作。</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消防处</w:t>
            </w:r>
          </w:p>
        </w:tc>
        <w:tc>
          <w:tcPr>
            <w:tcW w:w="652" w:type="pct"/>
            <w:vMerge/>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DD2CCA" w:rsidRPr="003412BE" w:rsidRDefault="00DD2CCA" w:rsidP="003412BE">
            <w:pPr>
              <w:snapToGrid w:val="0"/>
              <w:spacing w:line="240" w:lineRule="atLeast"/>
              <w:rPr>
                <w:rFonts w:ascii="宋体" w:hAnsi="宋体"/>
                <w:color w:val="000000"/>
                <w:sz w:val="24"/>
              </w:rPr>
            </w:pPr>
          </w:p>
        </w:tc>
      </w:tr>
      <w:tr w:rsidR="00DD2CCA" w:rsidRPr="003412BE" w:rsidTr="00DD2CCA">
        <w:trPr>
          <w:trHeight w:val="700"/>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hint="eastAsia"/>
                <w:color w:val="000000"/>
                <w:sz w:val="24"/>
              </w:rPr>
              <w:t>18.指导农村住房建设、农村住房安全和危房改造。</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村镇处</w:t>
            </w:r>
          </w:p>
        </w:tc>
        <w:tc>
          <w:tcPr>
            <w:tcW w:w="652" w:type="pct"/>
            <w:vMerge/>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DD2CCA" w:rsidRPr="003412BE" w:rsidRDefault="00DD2CCA" w:rsidP="003412BE">
            <w:pPr>
              <w:snapToGrid w:val="0"/>
              <w:spacing w:line="240" w:lineRule="atLeast"/>
              <w:rPr>
                <w:rFonts w:ascii="宋体" w:hAnsi="宋体"/>
                <w:color w:val="000000"/>
                <w:sz w:val="24"/>
              </w:rPr>
            </w:pPr>
          </w:p>
        </w:tc>
      </w:tr>
      <w:tr w:rsidR="00DD2CCA" w:rsidRPr="003412BE" w:rsidTr="00DD2CCA">
        <w:trPr>
          <w:trHeight w:val="1263"/>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hint="eastAsia"/>
                <w:color w:val="000000"/>
                <w:sz w:val="24"/>
              </w:rPr>
              <w:t>1</w:t>
            </w:r>
            <w:r w:rsidRPr="003412BE">
              <w:rPr>
                <w:rFonts w:ascii="宋体" w:hAnsi="宋体"/>
                <w:color w:val="000000"/>
                <w:sz w:val="24"/>
              </w:rPr>
              <w:t>9</w:t>
            </w:r>
            <w:r w:rsidRPr="003412BE">
              <w:rPr>
                <w:rFonts w:ascii="宋体" w:hAnsi="宋体" w:hint="eastAsia"/>
                <w:color w:val="000000"/>
                <w:sz w:val="24"/>
              </w:rPr>
              <w:t>.严肃查处施工安全事故。认真执行《住房和城乡</w:t>
            </w:r>
            <w:r w:rsidRPr="003412BE">
              <w:rPr>
                <w:rFonts w:ascii="宋体" w:hAnsi="宋体"/>
                <w:color w:val="000000"/>
                <w:sz w:val="24"/>
              </w:rPr>
              <w:t>建设部</w:t>
            </w:r>
            <w:r w:rsidRPr="003412BE">
              <w:rPr>
                <w:rFonts w:ascii="宋体" w:hAnsi="宋体" w:hint="eastAsia"/>
                <w:color w:val="000000"/>
                <w:sz w:val="24"/>
              </w:rPr>
              <w:t xml:space="preserve">  应急管理部关于加强建筑施工安全事故责任企业人员处罚的意见》，强化事故责任追究，做好事故报告和调查分析。完善事故查处机制，严格落实事故查处督办和工作约谈制度。</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tc>
        <w:tc>
          <w:tcPr>
            <w:tcW w:w="652" w:type="pct"/>
            <w:vMerge/>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DD2CCA" w:rsidRPr="003412BE" w:rsidRDefault="00DD2CCA" w:rsidP="003412BE">
            <w:pPr>
              <w:snapToGrid w:val="0"/>
              <w:spacing w:line="240" w:lineRule="atLeast"/>
              <w:rPr>
                <w:rFonts w:ascii="宋体" w:hAnsi="宋体"/>
                <w:color w:val="000000"/>
                <w:sz w:val="24"/>
              </w:rPr>
            </w:pPr>
          </w:p>
        </w:tc>
      </w:tr>
      <w:tr w:rsidR="00DD2CCA" w:rsidRPr="003412BE" w:rsidTr="00644E76">
        <w:trPr>
          <w:trHeight w:val="1648"/>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hint="eastAsia"/>
                <w:color w:val="000000"/>
                <w:sz w:val="24"/>
              </w:rPr>
              <w:t>2</w:t>
            </w:r>
            <w:r w:rsidRPr="003412BE">
              <w:rPr>
                <w:rFonts w:ascii="宋体" w:hAnsi="宋体"/>
                <w:color w:val="000000"/>
                <w:sz w:val="24"/>
              </w:rPr>
              <w:t>0</w:t>
            </w:r>
            <w:r w:rsidRPr="003412BE">
              <w:rPr>
                <w:rFonts w:ascii="宋体" w:hAnsi="宋体" w:hint="eastAsia"/>
                <w:color w:val="000000"/>
                <w:sz w:val="24"/>
              </w:rPr>
              <w:t>.狠抓重点领域风险防控。严格执行住建部《危险性较大的分部分项工程安全管理规定》，开展房屋建筑和市政基础设施工程起重机械、高支模、深基坑、城市轨道交通工程专项治理，着力消除重大事故隐患，有效遏制群死群伤事故发生，持续夯实安全基础，努力减少高处坠落等一般事故发生。严厉打击建筑施工非法违法行为，加强市场现场监管执法协同联动。</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建管处</w:t>
            </w:r>
          </w:p>
        </w:tc>
        <w:tc>
          <w:tcPr>
            <w:tcW w:w="652" w:type="pct"/>
            <w:vMerge w:val="restar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厅安委会各</w:t>
            </w:r>
            <w:r w:rsidRPr="003412BE">
              <w:rPr>
                <w:rFonts w:ascii="宋体" w:hAnsi="宋体"/>
                <w:color w:val="000000"/>
                <w:sz w:val="24"/>
              </w:rPr>
              <w:t>相关处室</w:t>
            </w:r>
          </w:p>
        </w:tc>
        <w:tc>
          <w:tcPr>
            <w:tcW w:w="793" w:type="pct"/>
            <w:vMerge w:val="restar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hint="eastAsia"/>
                <w:color w:val="000000"/>
                <w:sz w:val="24"/>
              </w:rPr>
              <w:t>各市</w:t>
            </w:r>
            <w:r w:rsidRPr="003412BE">
              <w:rPr>
                <w:rFonts w:ascii="宋体" w:hAnsi="宋体"/>
                <w:color w:val="000000"/>
                <w:sz w:val="24"/>
              </w:rPr>
              <w:t>（</w:t>
            </w:r>
            <w:r w:rsidRPr="003412BE">
              <w:rPr>
                <w:rFonts w:ascii="宋体" w:hAnsi="宋体" w:hint="eastAsia"/>
                <w:color w:val="000000"/>
                <w:sz w:val="24"/>
              </w:rPr>
              <w:t>州</w:t>
            </w:r>
            <w:r w:rsidRPr="003412BE">
              <w:rPr>
                <w:rFonts w:ascii="宋体" w:hAnsi="宋体"/>
                <w:color w:val="000000"/>
                <w:sz w:val="24"/>
              </w:rPr>
              <w:t>）</w:t>
            </w:r>
            <w:r w:rsidRPr="003412BE">
              <w:rPr>
                <w:rFonts w:ascii="宋体" w:hAnsi="宋体" w:hint="eastAsia"/>
                <w:color w:val="000000"/>
                <w:sz w:val="24"/>
              </w:rPr>
              <w:t>住建局</w:t>
            </w:r>
            <w:r w:rsidRPr="003412BE">
              <w:rPr>
                <w:rFonts w:ascii="宋体" w:hAnsi="宋体"/>
                <w:color w:val="000000"/>
                <w:sz w:val="24"/>
              </w:rPr>
              <w:t>、</w:t>
            </w:r>
            <w:r w:rsidRPr="003412BE">
              <w:rPr>
                <w:rFonts w:ascii="宋体" w:hAnsi="宋体" w:hint="eastAsia"/>
                <w:color w:val="000000"/>
                <w:sz w:val="24"/>
              </w:rPr>
              <w:t>甘肃矿区建设局</w:t>
            </w:r>
            <w:r w:rsidRPr="003412BE">
              <w:rPr>
                <w:rFonts w:ascii="宋体" w:hAnsi="宋体"/>
                <w:color w:val="000000"/>
                <w:sz w:val="24"/>
              </w:rPr>
              <w:t>、兰州新区城交局</w:t>
            </w:r>
            <w:r w:rsidRPr="003412BE">
              <w:rPr>
                <w:rFonts w:ascii="宋体" w:hAnsi="宋体" w:hint="eastAsia"/>
                <w:color w:val="000000"/>
                <w:sz w:val="24"/>
              </w:rPr>
              <w:t>，兰州市城管委，嘉峪关市城市管理执法局</w:t>
            </w:r>
          </w:p>
        </w:tc>
      </w:tr>
      <w:tr w:rsidR="00DD2CCA" w:rsidRPr="003412BE" w:rsidTr="00DD2CCA">
        <w:trPr>
          <w:trHeight w:val="1403"/>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color w:val="000000"/>
                <w:sz w:val="24"/>
              </w:rPr>
              <w:t>21</w:t>
            </w:r>
            <w:r w:rsidRPr="003412BE">
              <w:rPr>
                <w:rFonts w:ascii="宋体" w:hAnsi="宋体" w:hint="eastAsia"/>
                <w:color w:val="000000"/>
                <w:sz w:val="24"/>
              </w:rPr>
              <w:t>.提升施工安全治理能力。全面落实工程参建各方主体责任，突出强化建设单位首要责任落实，落实建筑施工企业安全生产许可制度改革，研究完善建筑起重机械安全管理制度，推动工程质量安全手册制度实施。稳步优化提升全省建筑施工安全监管信息系统部署应用，完善监管体制机制，建立健全建筑施工安全诚信体系。</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tc>
        <w:tc>
          <w:tcPr>
            <w:tcW w:w="652" w:type="pct"/>
            <w:vMerge/>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DD2CCA" w:rsidRPr="003412BE" w:rsidRDefault="00DD2CCA" w:rsidP="003412BE">
            <w:pPr>
              <w:snapToGrid w:val="0"/>
              <w:spacing w:line="240" w:lineRule="atLeast"/>
              <w:rPr>
                <w:rFonts w:ascii="宋体" w:hAnsi="宋体"/>
                <w:color w:val="000000"/>
                <w:sz w:val="24"/>
              </w:rPr>
            </w:pPr>
          </w:p>
        </w:tc>
      </w:tr>
      <w:tr w:rsidR="00DD2CCA" w:rsidRPr="003412BE" w:rsidTr="00DD2CCA">
        <w:trPr>
          <w:trHeight w:val="1706"/>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hint="eastAsia"/>
                <w:color w:val="000000"/>
                <w:sz w:val="24"/>
              </w:rPr>
              <w:t>22.建立专业化隐患排查治理体系。根据《甘肃省专业化生产安全事故隐患排查治理体系建设指导意见》，制定符合建筑施工安全生产实际的《专业化隐患排查治理体系建设实施意见》，对专家库建立、专家工作方式和隐患排查治理成果运用等做出明确的规定，并指导各级建筑施工监管部门开展专业化事故隐患排查治理工作，解决建筑施工安全监管专业人员少、安全督查检查频次高但专业化水平低的突出问题。</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tc>
        <w:tc>
          <w:tcPr>
            <w:tcW w:w="652" w:type="pct"/>
            <w:vMerge/>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DD2CCA" w:rsidRPr="003412BE" w:rsidRDefault="00DD2CCA" w:rsidP="003412BE">
            <w:pPr>
              <w:snapToGrid w:val="0"/>
              <w:spacing w:line="240" w:lineRule="atLeast"/>
              <w:rPr>
                <w:rFonts w:ascii="宋体" w:hAnsi="宋体"/>
                <w:color w:val="000000"/>
                <w:sz w:val="24"/>
              </w:rPr>
            </w:pPr>
          </w:p>
        </w:tc>
      </w:tr>
      <w:tr w:rsidR="00DD2CCA" w:rsidRPr="003412BE" w:rsidTr="00DD2CCA">
        <w:trPr>
          <w:trHeight w:val="1392"/>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color w:val="000000"/>
                <w:sz w:val="24"/>
              </w:rPr>
              <w:t>23</w:t>
            </w:r>
            <w:r w:rsidRPr="003412BE">
              <w:rPr>
                <w:rFonts w:ascii="宋体" w:hAnsi="宋体" w:hint="eastAsia"/>
                <w:color w:val="000000"/>
                <w:sz w:val="24"/>
              </w:rPr>
              <w:t>.全面推进企业本质安全体系建设。2020年</w:t>
            </w:r>
            <w:r w:rsidRPr="003412BE">
              <w:rPr>
                <w:rFonts w:ascii="宋体" w:hAnsi="宋体"/>
                <w:color w:val="000000"/>
                <w:sz w:val="24"/>
              </w:rPr>
              <w:t>，</w:t>
            </w:r>
            <w:r w:rsidRPr="003412BE">
              <w:rPr>
                <w:rFonts w:ascii="宋体" w:hAnsi="宋体" w:hint="eastAsia"/>
                <w:color w:val="000000"/>
                <w:sz w:val="24"/>
              </w:rPr>
              <w:t>指导2户建筑施工重点企业开展本质安全体系建设先行先试工作，通过交叉学习、引领示范、以点带面，精准开展建筑</w:t>
            </w:r>
            <w:r w:rsidRPr="003412BE">
              <w:rPr>
                <w:rFonts w:ascii="宋体" w:hAnsi="宋体"/>
                <w:color w:val="000000"/>
                <w:sz w:val="24"/>
              </w:rPr>
              <w:t>施工企业</w:t>
            </w:r>
            <w:r w:rsidRPr="003412BE">
              <w:rPr>
                <w:rFonts w:ascii="宋体" w:hAnsi="宋体" w:hint="eastAsia"/>
                <w:color w:val="000000"/>
                <w:sz w:val="24"/>
              </w:rPr>
              <w:t>本质安全体系建设，确保202</w:t>
            </w:r>
            <w:r w:rsidRPr="003412BE">
              <w:rPr>
                <w:rFonts w:ascii="宋体" w:hAnsi="宋体"/>
                <w:color w:val="000000"/>
                <w:sz w:val="24"/>
              </w:rPr>
              <w:t>2</w:t>
            </w:r>
            <w:r w:rsidRPr="003412BE">
              <w:rPr>
                <w:rFonts w:ascii="宋体" w:hAnsi="宋体" w:hint="eastAsia"/>
                <w:color w:val="000000"/>
                <w:sz w:val="24"/>
              </w:rPr>
              <w:t>年全</w:t>
            </w:r>
            <w:r w:rsidRPr="003412BE">
              <w:rPr>
                <w:rFonts w:ascii="宋体" w:hAnsi="宋体"/>
                <w:color w:val="000000"/>
                <w:sz w:val="24"/>
              </w:rPr>
              <w:t>省</w:t>
            </w:r>
            <w:r w:rsidRPr="003412BE">
              <w:rPr>
                <w:rFonts w:ascii="宋体" w:hAnsi="宋体" w:hint="eastAsia"/>
                <w:color w:val="000000"/>
                <w:sz w:val="24"/>
              </w:rPr>
              <w:t>建筑施工</w:t>
            </w:r>
            <w:r w:rsidRPr="003412BE">
              <w:rPr>
                <w:rFonts w:ascii="宋体" w:hAnsi="宋体"/>
                <w:color w:val="000000"/>
                <w:sz w:val="24"/>
              </w:rPr>
              <w:t>企业</w:t>
            </w:r>
            <w:r w:rsidRPr="003412BE">
              <w:rPr>
                <w:rFonts w:ascii="宋体" w:hAnsi="宋体" w:hint="eastAsia"/>
                <w:color w:val="000000"/>
                <w:sz w:val="24"/>
              </w:rPr>
              <w:t>安全风险防控能力显著增强。</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tc>
        <w:tc>
          <w:tcPr>
            <w:tcW w:w="652" w:type="pct"/>
            <w:vMerge/>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DD2CCA" w:rsidRPr="003412BE" w:rsidRDefault="00DD2CCA" w:rsidP="003412BE">
            <w:pPr>
              <w:snapToGrid w:val="0"/>
              <w:spacing w:line="240" w:lineRule="atLeast"/>
              <w:rPr>
                <w:rFonts w:ascii="宋体" w:hAnsi="宋体"/>
                <w:color w:val="000000"/>
                <w:sz w:val="24"/>
              </w:rPr>
            </w:pPr>
          </w:p>
        </w:tc>
      </w:tr>
      <w:tr w:rsidR="00DD2CCA" w:rsidRPr="003412BE" w:rsidTr="00DD2CCA">
        <w:trPr>
          <w:trHeight w:val="1710"/>
          <w:jc w:val="center"/>
        </w:trPr>
        <w:tc>
          <w:tcPr>
            <w:tcW w:w="3109" w:type="pct"/>
            <w:shd w:val="clear" w:color="auto" w:fill="auto"/>
            <w:vAlign w:val="center"/>
          </w:tcPr>
          <w:p w:rsidR="00DD2CCA" w:rsidRPr="003412BE" w:rsidRDefault="00DD2CCA" w:rsidP="003412BE">
            <w:pPr>
              <w:snapToGrid w:val="0"/>
              <w:spacing w:line="240" w:lineRule="atLeast"/>
              <w:rPr>
                <w:rFonts w:ascii="宋体" w:hAnsi="宋体"/>
                <w:color w:val="000000"/>
                <w:sz w:val="24"/>
              </w:rPr>
            </w:pPr>
            <w:r w:rsidRPr="003412BE">
              <w:rPr>
                <w:rFonts w:ascii="宋体" w:hAnsi="宋体"/>
                <w:color w:val="000000"/>
                <w:sz w:val="24"/>
              </w:rPr>
              <w:t>24</w:t>
            </w:r>
            <w:r w:rsidRPr="003412BE">
              <w:rPr>
                <w:rFonts w:ascii="宋体" w:hAnsi="宋体" w:hint="eastAsia"/>
                <w:color w:val="000000"/>
                <w:sz w:val="24"/>
              </w:rPr>
              <w:t>.严</w:t>
            </w:r>
            <w:r w:rsidRPr="00644E76">
              <w:rPr>
                <w:rFonts w:ascii="宋体" w:hAnsi="宋体" w:hint="eastAsia"/>
                <w:color w:val="000000"/>
                <w:spacing w:val="-2"/>
                <w:sz w:val="24"/>
              </w:rPr>
              <w:t>厉打击建筑市场违法违规行为。指导各地持续规范市场秩序，严厉打击未取得施工许可擅自施工、超资质或无资质施工、施工转包、违法分包、盲目赶工期抢进度、危大工程安全管理措施不落实等严重影响建筑施工安全的非法违法行为；对违反规定造成工程质量安全事故的，依法给予停业整顿、降低资质、暂停执业等处罚，对存在严重失信行为的市场主体加大曝光力度，加强市场现场监管执法协同联动。</w:t>
            </w:r>
          </w:p>
        </w:tc>
        <w:tc>
          <w:tcPr>
            <w:tcW w:w="446" w:type="pct"/>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建管处</w:t>
            </w:r>
          </w:p>
          <w:p w:rsidR="00DD2CCA" w:rsidRPr="003412BE" w:rsidRDefault="00DD2CCA" w:rsidP="003412BE">
            <w:pPr>
              <w:snapToGrid w:val="0"/>
              <w:spacing w:line="240" w:lineRule="atLeast"/>
              <w:jc w:val="center"/>
              <w:rPr>
                <w:rFonts w:ascii="宋体" w:hAnsi="宋体"/>
                <w:color w:val="000000"/>
                <w:sz w:val="24"/>
              </w:rPr>
            </w:pPr>
            <w:r w:rsidRPr="003412BE">
              <w:rPr>
                <w:rFonts w:ascii="宋体" w:hAnsi="宋体" w:hint="eastAsia"/>
                <w:color w:val="000000"/>
                <w:sz w:val="24"/>
              </w:rPr>
              <w:t>质安处</w:t>
            </w:r>
          </w:p>
        </w:tc>
        <w:tc>
          <w:tcPr>
            <w:tcW w:w="652" w:type="pct"/>
            <w:vMerge/>
            <w:shd w:val="clear" w:color="auto" w:fill="auto"/>
            <w:vAlign w:val="center"/>
          </w:tcPr>
          <w:p w:rsidR="00DD2CCA" w:rsidRPr="003412BE" w:rsidRDefault="00DD2CCA" w:rsidP="003412BE">
            <w:pPr>
              <w:snapToGrid w:val="0"/>
              <w:spacing w:line="240" w:lineRule="atLeast"/>
              <w:jc w:val="center"/>
              <w:rPr>
                <w:rFonts w:ascii="宋体" w:hAnsi="宋体"/>
                <w:color w:val="000000"/>
                <w:sz w:val="24"/>
              </w:rPr>
            </w:pPr>
          </w:p>
        </w:tc>
        <w:tc>
          <w:tcPr>
            <w:tcW w:w="793" w:type="pct"/>
            <w:vMerge/>
            <w:shd w:val="clear" w:color="auto" w:fill="auto"/>
            <w:vAlign w:val="center"/>
          </w:tcPr>
          <w:p w:rsidR="00DD2CCA" w:rsidRPr="003412BE" w:rsidRDefault="00DD2CCA" w:rsidP="003412BE">
            <w:pPr>
              <w:snapToGrid w:val="0"/>
              <w:spacing w:line="240" w:lineRule="atLeast"/>
              <w:rPr>
                <w:rFonts w:ascii="宋体" w:hAnsi="宋体"/>
                <w:color w:val="000000"/>
                <w:sz w:val="24"/>
              </w:rPr>
            </w:pPr>
          </w:p>
        </w:tc>
      </w:tr>
    </w:tbl>
    <w:p w:rsidR="00F36FF7" w:rsidRDefault="00F36FF7" w:rsidP="00DD2CCA">
      <w:pPr>
        <w:snapToGrid w:val="0"/>
        <w:spacing w:line="240" w:lineRule="exact"/>
        <w:rPr>
          <w:rFonts w:ascii="宋体" w:hAnsi="宋体"/>
          <w:color w:val="000000"/>
          <w:sz w:val="16"/>
          <w:szCs w:val="16"/>
        </w:rPr>
      </w:pPr>
    </w:p>
    <w:p w:rsidR="00474D34" w:rsidRDefault="00474D34" w:rsidP="00DD2CCA">
      <w:pPr>
        <w:snapToGrid w:val="0"/>
        <w:spacing w:line="240" w:lineRule="exact"/>
        <w:rPr>
          <w:rFonts w:ascii="宋体" w:hAnsi="宋体"/>
          <w:color w:val="000000"/>
          <w:sz w:val="16"/>
          <w:szCs w:val="16"/>
        </w:rPr>
        <w:sectPr w:rsidR="00474D34" w:rsidSect="00F36FF7">
          <w:footerReference w:type="even" r:id="rId8"/>
          <w:footerReference w:type="default" r:id="rId9"/>
          <w:pgSz w:w="16838" w:h="11906" w:orient="landscape" w:code="9"/>
          <w:pgMar w:top="1588" w:right="1418" w:bottom="1531" w:left="1418" w:header="851" w:footer="1134" w:gutter="0"/>
          <w:pgNumType w:fmt="numberInDash"/>
          <w:cols w:space="425"/>
          <w:docGrid w:type="linesAndChars" w:linePitch="312"/>
        </w:sectPr>
      </w:pPr>
    </w:p>
    <w:p w:rsidR="00474D34" w:rsidRPr="00D22A80" w:rsidRDefault="00474D34" w:rsidP="00F016E8">
      <w:pPr>
        <w:snapToGrid w:val="0"/>
        <w:spacing w:line="240" w:lineRule="exact"/>
      </w:pPr>
    </w:p>
    <w:sectPr w:rsidR="00474D34" w:rsidRPr="00D22A80" w:rsidSect="00474D34">
      <w:footerReference w:type="default" r:id="rId10"/>
      <w:pgSz w:w="11906" w:h="16838" w:code="9"/>
      <w:pgMar w:top="1928" w:right="1531" w:bottom="1758" w:left="1588" w:header="851" w:footer="1503"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DBD" w:rsidRDefault="00BE3DBD">
      <w:r>
        <w:separator/>
      </w:r>
    </w:p>
  </w:endnote>
  <w:endnote w:type="continuationSeparator" w:id="0">
    <w:p w:rsidR="00BE3DBD" w:rsidRDefault="00BE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smartSimSun"/>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BE" w:rsidRPr="003412BE" w:rsidRDefault="003412BE">
    <w:pPr>
      <w:pStyle w:val="a3"/>
      <w:jc w:val="center"/>
      <w:rPr>
        <w:rFonts w:ascii="宋体" w:hAnsi="宋体"/>
        <w:sz w:val="28"/>
        <w:szCs w:val="28"/>
      </w:rPr>
    </w:pPr>
    <w:r w:rsidRPr="003412BE">
      <w:rPr>
        <w:rFonts w:ascii="宋体" w:hAnsi="宋体"/>
        <w:sz w:val="28"/>
        <w:szCs w:val="28"/>
      </w:rPr>
      <w:fldChar w:fldCharType="begin"/>
    </w:r>
    <w:r w:rsidRPr="003412BE">
      <w:rPr>
        <w:rFonts w:ascii="宋体" w:hAnsi="宋体"/>
        <w:sz w:val="28"/>
        <w:szCs w:val="28"/>
      </w:rPr>
      <w:instrText>PAGE   \* MERGEFORMAT</w:instrText>
    </w:r>
    <w:r w:rsidRPr="003412BE">
      <w:rPr>
        <w:rFonts w:ascii="宋体" w:hAnsi="宋体"/>
        <w:sz w:val="28"/>
        <w:szCs w:val="28"/>
      </w:rPr>
      <w:fldChar w:fldCharType="separate"/>
    </w:r>
    <w:r w:rsidR="004E60AE" w:rsidRPr="004E60AE">
      <w:rPr>
        <w:rFonts w:ascii="宋体" w:hAnsi="宋体"/>
        <w:noProof/>
        <w:sz w:val="28"/>
        <w:szCs w:val="28"/>
        <w:lang w:val="zh-CN"/>
      </w:rPr>
      <w:t>-</w:t>
    </w:r>
    <w:r w:rsidR="004E60AE">
      <w:rPr>
        <w:rFonts w:ascii="宋体" w:hAnsi="宋体"/>
        <w:noProof/>
        <w:sz w:val="28"/>
        <w:szCs w:val="28"/>
      </w:rPr>
      <w:t xml:space="preserve"> 2 -</w:t>
    </w:r>
    <w:r w:rsidRPr="003412BE">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CA" w:rsidRPr="00DD2CCA" w:rsidRDefault="00DD2CCA">
    <w:pPr>
      <w:pStyle w:val="a3"/>
      <w:jc w:val="center"/>
      <w:rPr>
        <w:rFonts w:ascii="宋体" w:hAnsi="宋体"/>
        <w:sz w:val="28"/>
        <w:szCs w:val="28"/>
      </w:rPr>
    </w:pPr>
    <w:r w:rsidRPr="00DD2CCA">
      <w:rPr>
        <w:rFonts w:ascii="宋体" w:hAnsi="宋体"/>
        <w:sz w:val="28"/>
        <w:szCs w:val="28"/>
      </w:rPr>
      <w:fldChar w:fldCharType="begin"/>
    </w:r>
    <w:r w:rsidRPr="00DD2CCA">
      <w:rPr>
        <w:rFonts w:ascii="宋体" w:hAnsi="宋体"/>
        <w:sz w:val="28"/>
        <w:szCs w:val="28"/>
      </w:rPr>
      <w:instrText>PAGE   \* MERGEFORMAT</w:instrText>
    </w:r>
    <w:r w:rsidRPr="00DD2CCA">
      <w:rPr>
        <w:rFonts w:ascii="宋体" w:hAnsi="宋体"/>
        <w:sz w:val="28"/>
        <w:szCs w:val="28"/>
      </w:rPr>
      <w:fldChar w:fldCharType="separate"/>
    </w:r>
    <w:r w:rsidR="004E60AE" w:rsidRPr="004E60AE">
      <w:rPr>
        <w:rFonts w:ascii="宋体" w:hAnsi="宋体"/>
        <w:noProof/>
        <w:sz w:val="28"/>
        <w:szCs w:val="28"/>
        <w:lang w:val="zh-CN"/>
      </w:rPr>
      <w:t>-</w:t>
    </w:r>
    <w:r w:rsidR="004E60AE">
      <w:rPr>
        <w:rFonts w:ascii="宋体" w:hAnsi="宋体"/>
        <w:noProof/>
        <w:sz w:val="28"/>
        <w:szCs w:val="28"/>
      </w:rPr>
      <w:t xml:space="preserve"> 1 -</w:t>
    </w:r>
    <w:r w:rsidRPr="00DD2CCA">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34" w:rsidRPr="00DD2CCA" w:rsidRDefault="00474D34">
    <w:pPr>
      <w:pStyle w:val="a3"/>
      <w:jc w:val="center"/>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DBD" w:rsidRDefault="00BE3DBD">
      <w:r>
        <w:separator/>
      </w:r>
    </w:p>
  </w:footnote>
  <w:footnote w:type="continuationSeparator" w:id="0">
    <w:p w:rsidR="00BE3DBD" w:rsidRDefault="00BE3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F0"/>
    <w:rsid w:val="000015B6"/>
    <w:rsid w:val="00010401"/>
    <w:rsid w:val="000268E3"/>
    <w:rsid w:val="000335AD"/>
    <w:rsid w:val="00046D57"/>
    <w:rsid w:val="000700C4"/>
    <w:rsid w:val="000730DF"/>
    <w:rsid w:val="000814F0"/>
    <w:rsid w:val="000B32EE"/>
    <w:rsid w:val="000C3DEF"/>
    <w:rsid w:val="000E53A1"/>
    <w:rsid w:val="000F77F6"/>
    <w:rsid w:val="0010792B"/>
    <w:rsid w:val="00116EC5"/>
    <w:rsid w:val="00121A55"/>
    <w:rsid w:val="00127881"/>
    <w:rsid w:val="001365FD"/>
    <w:rsid w:val="00143479"/>
    <w:rsid w:val="001477FE"/>
    <w:rsid w:val="00157498"/>
    <w:rsid w:val="00161A74"/>
    <w:rsid w:val="001620DB"/>
    <w:rsid w:val="0017095B"/>
    <w:rsid w:val="00173A28"/>
    <w:rsid w:val="0019527F"/>
    <w:rsid w:val="00197FE3"/>
    <w:rsid w:val="001B0EE8"/>
    <w:rsid w:val="001B1CD2"/>
    <w:rsid w:val="001F2632"/>
    <w:rsid w:val="00213444"/>
    <w:rsid w:val="00227F60"/>
    <w:rsid w:val="00231485"/>
    <w:rsid w:val="00235BDF"/>
    <w:rsid w:val="00251AD6"/>
    <w:rsid w:val="0028028C"/>
    <w:rsid w:val="00286916"/>
    <w:rsid w:val="00287CB8"/>
    <w:rsid w:val="002B3672"/>
    <w:rsid w:val="00306EDE"/>
    <w:rsid w:val="00313D2C"/>
    <w:rsid w:val="00322C12"/>
    <w:rsid w:val="003412BE"/>
    <w:rsid w:val="00350E0B"/>
    <w:rsid w:val="00385C1B"/>
    <w:rsid w:val="003B2983"/>
    <w:rsid w:val="003D7F7D"/>
    <w:rsid w:val="003E22C6"/>
    <w:rsid w:val="003E5B6E"/>
    <w:rsid w:val="003E658E"/>
    <w:rsid w:val="00402743"/>
    <w:rsid w:val="00405A7F"/>
    <w:rsid w:val="004259DD"/>
    <w:rsid w:val="00432AD8"/>
    <w:rsid w:val="004564FC"/>
    <w:rsid w:val="00474D34"/>
    <w:rsid w:val="00486A2D"/>
    <w:rsid w:val="00491150"/>
    <w:rsid w:val="004A5773"/>
    <w:rsid w:val="004A737F"/>
    <w:rsid w:val="004B07BF"/>
    <w:rsid w:val="004D341D"/>
    <w:rsid w:val="004E071F"/>
    <w:rsid w:val="004E25A7"/>
    <w:rsid w:val="004E60AE"/>
    <w:rsid w:val="004F47DE"/>
    <w:rsid w:val="00505E3E"/>
    <w:rsid w:val="00507B3E"/>
    <w:rsid w:val="005213DD"/>
    <w:rsid w:val="0052372A"/>
    <w:rsid w:val="00525428"/>
    <w:rsid w:val="00527D5C"/>
    <w:rsid w:val="00537D14"/>
    <w:rsid w:val="00541EFC"/>
    <w:rsid w:val="005442CD"/>
    <w:rsid w:val="0055307D"/>
    <w:rsid w:val="0058312B"/>
    <w:rsid w:val="00595827"/>
    <w:rsid w:val="00596DA4"/>
    <w:rsid w:val="005B5A42"/>
    <w:rsid w:val="005D3335"/>
    <w:rsid w:val="00601BBE"/>
    <w:rsid w:val="00607F94"/>
    <w:rsid w:val="00620873"/>
    <w:rsid w:val="00635437"/>
    <w:rsid w:val="00644E76"/>
    <w:rsid w:val="00646A70"/>
    <w:rsid w:val="0065274C"/>
    <w:rsid w:val="00672627"/>
    <w:rsid w:val="0068524F"/>
    <w:rsid w:val="006A2D4A"/>
    <w:rsid w:val="006B08F0"/>
    <w:rsid w:val="006C09E6"/>
    <w:rsid w:val="006F5B09"/>
    <w:rsid w:val="00710363"/>
    <w:rsid w:val="007224EC"/>
    <w:rsid w:val="00737AB8"/>
    <w:rsid w:val="007518EF"/>
    <w:rsid w:val="007544E8"/>
    <w:rsid w:val="00757738"/>
    <w:rsid w:val="0075798B"/>
    <w:rsid w:val="0076551C"/>
    <w:rsid w:val="007848E3"/>
    <w:rsid w:val="00796BA0"/>
    <w:rsid w:val="007A0E2B"/>
    <w:rsid w:val="007A4D02"/>
    <w:rsid w:val="007A7BE8"/>
    <w:rsid w:val="007B11AF"/>
    <w:rsid w:val="007B606B"/>
    <w:rsid w:val="007C412F"/>
    <w:rsid w:val="007E5083"/>
    <w:rsid w:val="00804049"/>
    <w:rsid w:val="00804A80"/>
    <w:rsid w:val="00830CFB"/>
    <w:rsid w:val="00833EA8"/>
    <w:rsid w:val="00852894"/>
    <w:rsid w:val="00866459"/>
    <w:rsid w:val="0087615A"/>
    <w:rsid w:val="00881C3D"/>
    <w:rsid w:val="008B3838"/>
    <w:rsid w:val="008C17BF"/>
    <w:rsid w:val="008E101A"/>
    <w:rsid w:val="008E364E"/>
    <w:rsid w:val="008F4B98"/>
    <w:rsid w:val="00911F44"/>
    <w:rsid w:val="009174A3"/>
    <w:rsid w:val="00922053"/>
    <w:rsid w:val="00927F87"/>
    <w:rsid w:val="00942260"/>
    <w:rsid w:val="00957DB6"/>
    <w:rsid w:val="0098595E"/>
    <w:rsid w:val="009876A1"/>
    <w:rsid w:val="0099243A"/>
    <w:rsid w:val="0099480A"/>
    <w:rsid w:val="009955CD"/>
    <w:rsid w:val="009C5EA9"/>
    <w:rsid w:val="009E1F63"/>
    <w:rsid w:val="00A1049C"/>
    <w:rsid w:val="00A258F2"/>
    <w:rsid w:val="00A437E2"/>
    <w:rsid w:val="00A525F8"/>
    <w:rsid w:val="00A55B81"/>
    <w:rsid w:val="00A6202F"/>
    <w:rsid w:val="00A65931"/>
    <w:rsid w:val="00A7761A"/>
    <w:rsid w:val="00AB059E"/>
    <w:rsid w:val="00B024CD"/>
    <w:rsid w:val="00B15113"/>
    <w:rsid w:val="00B27D76"/>
    <w:rsid w:val="00B4348C"/>
    <w:rsid w:val="00B4643E"/>
    <w:rsid w:val="00B65EE6"/>
    <w:rsid w:val="00B66AAC"/>
    <w:rsid w:val="00B751B6"/>
    <w:rsid w:val="00B86969"/>
    <w:rsid w:val="00B90C0F"/>
    <w:rsid w:val="00B96131"/>
    <w:rsid w:val="00BC04A4"/>
    <w:rsid w:val="00BC152E"/>
    <w:rsid w:val="00BC22C2"/>
    <w:rsid w:val="00BE3DBD"/>
    <w:rsid w:val="00BE6FA4"/>
    <w:rsid w:val="00BF4C88"/>
    <w:rsid w:val="00BF64FE"/>
    <w:rsid w:val="00C272F0"/>
    <w:rsid w:val="00C316AC"/>
    <w:rsid w:val="00C47AFC"/>
    <w:rsid w:val="00C72061"/>
    <w:rsid w:val="00C83AD5"/>
    <w:rsid w:val="00C87790"/>
    <w:rsid w:val="00C936B2"/>
    <w:rsid w:val="00CA5F49"/>
    <w:rsid w:val="00CD1661"/>
    <w:rsid w:val="00CD54A2"/>
    <w:rsid w:val="00CE7C2D"/>
    <w:rsid w:val="00CF4793"/>
    <w:rsid w:val="00CF6190"/>
    <w:rsid w:val="00D011C8"/>
    <w:rsid w:val="00D11379"/>
    <w:rsid w:val="00D116F2"/>
    <w:rsid w:val="00D120F1"/>
    <w:rsid w:val="00D36CE7"/>
    <w:rsid w:val="00D41C22"/>
    <w:rsid w:val="00D45B87"/>
    <w:rsid w:val="00D71E4B"/>
    <w:rsid w:val="00D74E0F"/>
    <w:rsid w:val="00D8546B"/>
    <w:rsid w:val="00D91A74"/>
    <w:rsid w:val="00D936CB"/>
    <w:rsid w:val="00DA630D"/>
    <w:rsid w:val="00DC2D85"/>
    <w:rsid w:val="00DD0F85"/>
    <w:rsid w:val="00DD2CCA"/>
    <w:rsid w:val="00DD2D8B"/>
    <w:rsid w:val="00E2219A"/>
    <w:rsid w:val="00E53A5A"/>
    <w:rsid w:val="00E56472"/>
    <w:rsid w:val="00E925A9"/>
    <w:rsid w:val="00E965AB"/>
    <w:rsid w:val="00EA082B"/>
    <w:rsid w:val="00EA13B3"/>
    <w:rsid w:val="00EA6919"/>
    <w:rsid w:val="00ED443E"/>
    <w:rsid w:val="00EF2429"/>
    <w:rsid w:val="00EF73D6"/>
    <w:rsid w:val="00F016E8"/>
    <w:rsid w:val="00F36FF7"/>
    <w:rsid w:val="00F500D7"/>
    <w:rsid w:val="00F54116"/>
    <w:rsid w:val="00F54A49"/>
    <w:rsid w:val="00F631B4"/>
    <w:rsid w:val="00F65F88"/>
    <w:rsid w:val="00F9500C"/>
    <w:rsid w:val="00F96E64"/>
    <w:rsid w:val="00FA23CB"/>
    <w:rsid w:val="00FE0B4E"/>
    <w:rsid w:val="00FE7EF3"/>
    <w:rsid w:val="00FF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4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814F0"/>
    <w:rPr>
      <w:rFonts w:eastAsia="Times New Roman"/>
      <w:kern w:val="0"/>
      <w:szCs w:val="20"/>
    </w:rPr>
  </w:style>
  <w:style w:type="paragraph" w:styleId="a3">
    <w:name w:val="footer"/>
    <w:basedOn w:val="a"/>
    <w:link w:val="Char0"/>
    <w:uiPriority w:val="99"/>
    <w:rsid w:val="000814F0"/>
    <w:pPr>
      <w:tabs>
        <w:tab w:val="center" w:pos="4153"/>
        <w:tab w:val="right" w:pos="8306"/>
      </w:tabs>
      <w:snapToGrid w:val="0"/>
      <w:jc w:val="left"/>
    </w:pPr>
    <w:rPr>
      <w:sz w:val="18"/>
      <w:szCs w:val="18"/>
    </w:rPr>
  </w:style>
  <w:style w:type="character" w:styleId="a4">
    <w:name w:val="page number"/>
    <w:basedOn w:val="a0"/>
    <w:rsid w:val="000814F0"/>
  </w:style>
  <w:style w:type="paragraph" w:styleId="a5">
    <w:name w:val="header"/>
    <w:basedOn w:val="a"/>
    <w:rsid w:val="000814F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rsid w:val="000335AD"/>
    <w:rPr>
      <w:sz w:val="18"/>
      <w:szCs w:val="18"/>
    </w:rPr>
  </w:style>
  <w:style w:type="character" w:customStyle="1" w:styleId="Char1">
    <w:name w:val="批注框文本 Char"/>
    <w:link w:val="a6"/>
    <w:rsid w:val="000335AD"/>
    <w:rPr>
      <w:kern w:val="2"/>
      <w:sz w:val="18"/>
      <w:szCs w:val="18"/>
    </w:rPr>
  </w:style>
  <w:style w:type="paragraph" w:styleId="a7">
    <w:name w:val="Normal (Web)"/>
    <w:basedOn w:val="a"/>
    <w:unhideWhenUsed/>
    <w:qFormat/>
    <w:rsid w:val="009E1F63"/>
    <w:pPr>
      <w:widowControl/>
      <w:spacing w:before="100" w:beforeAutospacing="1" w:after="100" w:afterAutospacing="1"/>
      <w:jc w:val="left"/>
    </w:pPr>
    <w:rPr>
      <w:rFonts w:ascii="宋体" w:hAnsi="宋体" w:cs="宋体"/>
      <w:kern w:val="0"/>
      <w:sz w:val="24"/>
    </w:rPr>
  </w:style>
  <w:style w:type="paragraph" w:styleId="a8">
    <w:name w:val="Date"/>
    <w:basedOn w:val="a"/>
    <w:next w:val="a"/>
    <w:link w:val="Char2"/>
    <w:rsid w:val="003E658E"/>
    <w:pPr>
      <w:ind w:leftChars="2500" w:left="100"/>
    </w:pPr>
  </w:style>
  <w:style w:type="character" w:customStyle="1" w:styleId="Char2">
    <w:name w:val="日期 Char"/>
    <w:link w:val="a8"/>
    <w:rsid w:val="003E658E"/>
    <w:rPr>
      <w:kern w:val="2"/>
      <w:sz w:val="21"/>
      <w:szCs w:val="24"/>
    </w:rPr>
  </w:style>
  <w:style w:type="character" w:customStyle="1" w:styleId="Bodytext1">
    <w:name w:val="Body text|1_"/>
    <w:link w:val="Bodytext10"/>
    <w:qFormat/>
    <w:rsid w:val="005213DD"/>
    <w:rPr>
      <w:rFonts w:ascii="宋体" w:hAnsi="宋体" w:cs="宋体"/>
      <w:sz w:val="26"/>
      <w:szCs w:val="26"/>
      <w:lang w:val="zh-TW" w:eastAsia="zh-TW" w:bidi="zh-TW"/>
    </w:rPr>
  </w:style>
  <w:style w:type="paragraph" w:customStyle="1" w:styleId="Bodytext10">
    <w:name w:val="Body text|1"/>
    <w:basedOn w:val="a"/>
    <w:link w:val="Bodytext1"/>
    <w:qFormat/>
    <w:rsid w:val="005213DD"/>
    <w:pPr>
      <w:spacing w:line="480" w:lineRule="auto"/>
      <w:jc w:val="left"/>
    </w:pPr>
    <w:rPr>
      <w:rFonts w:ascii="宋体" w:hAnsi="宋体" w:cs="宋体"/>
      <w:kern w:val="0"/>
      <w:sz w:val="26"/>
      <w:szCs w:val="26"/>
      <w:lang w:val="zh-TW" w:eastAsia="zh-TW" w:bidi="zh-TW"/>
    </w:rPr>
  </w:style>
  <w:style w:type="table" w:styleId="a9">
    <w:name w:val="Table Grid"/>
    <w:basedOn w:val="a1"/>
    <w:rsid w:val="00757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3"/>
    <w:rsid w:val="0065274C"/>
    <w:pPr>
      <w:spacing w:after="120"/>
      <w:ind w:leftChars="200" w:left="420"/>
    </w:pPr>
  </w:style>
  <w:style w:type="character" w:customStyle="1" w:styleId="Char3">
    <w:name w:val="正文文本缩进 Char"/>
    <w:link w:val="aa"/>
    <w:rsid w:val="0065274C"/>
    <w:rPr>
      <w:kern w:val="2"/>
      <w:sz w:val="21"/>
      <w:szCs w:val="24"/>
    </w:rPr>
  </w:style>
  <w:style w:type="paragraph" w:styleId="2">
    <w:name w:val="Body Text First Indent 2"/>
    <w:basedOn w:val="aa"/>
    <w:link w:val="2Char"/>
    <w:rsid w:val="0065274C"/>
    <w:pPr>
      <w:ind w:firstLineChars="200" w:firstLine="420"/>
    </w:pPr>
  </w:style>
  <w:style w:type="character" w:customStyle="1" w:styleId="2Char">
    <w:name w:val="正文首行缩进 2 Char"/>
    <w:basedOn w:val="Char3"/>
    <w:link w:val="2"/>
    <w:rsid w:val="0065274C"/>
    <w:rPr>
      <w:kern w:val="2"/>
      <w:sz w:val="21"/>
      <w:szCs w:val="24"/>
    </w:rPr>
  </w:style>
  <w:style w:type="character" w:customStyle="1" w:styleId="Char0">
    <w:name w:val="页脚 Char"/>
    <w:link w:val="a3"/>
    <w:uiPriority w:val="99"/>
    <w:rsid w:val="00EA13B3"/>
    <w:rPr>
      <w:kern w:val="2"/>
      <w:sz w:val="18"/>
      <w:szCs w:val="18"/>
    </w:rPr>
  </w:style>
  <w:style w:type="character" w:styleId="ab">
    <w:name w:val="Hyperlink"/>
    <w:rsid w:val="00A525F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4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814F0"/>
    <w:rPr>
      <w:rFonts w:eastAsia="Times New Roman"/>
      <w:kern w:val="0"/>
      <w:szCs w:val="20"/>
    </w:rPr>
  </w:style>
  <w:style w:type="paragraph" w:styleId="a3">
    <w:name w:val="footer"/>
    <w:basedOn w:val="a"/>
    <w:link w:val="Char0"/>
    <w:uiPriority w:val="99"/>
    <w:rsid w:val="000814F0"/>
    <w:pPr>
      <w:tabs>
        <w:tab w:val="center" w:pos="4153"/>
        <w:tab w:val="right" w:pos="8306"/>
      </w:tabs>
      <w:snapToGrid w:val="0"/>
      <w:jc w:val="left"/>
    </w:pPr>
    <w:rPr>
      <w:sz w:val="18"/>
      <w:szCs w:val="18"/>
    </w:rPr>
  </w:style>
  <w:style w:type="character" w:styleId="a4">
    <w:name w:val="page number"/>
    <w:basedOn w:val="a0"/>
    <w:rsid w:val="000814F0"/>
  </w:style>
  <w:style w:type="paragraph" w:styleId="a5">
    <w:name w:val="header"/>
    <w:basedOn w:val="a"/>
    <w:rsid w:val="000814F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rsid w:val="000335AD"/>
    <w:rPr>
      <w:sz w:val="18"/>
      <w:szCs w:val="18"/>
    </w:rPr>
  </w:style>
  <w:style w:type="character" w:customStyle="1" w:styleId="Char1">
    <w:name w:val="批注框文本 Char"/>
    <w:link w:val="a6"/>
    <w:rsid w:val="000335AD"/>
    <w:rPr>
      <w:kern w:val="2"/>
      <w:sz w:val="18"/>
      <w:szCs w:val="18"/>
    </w:rPr>
  </w:style>
  <w:style w:type="paragraph" w:styleId="a7">
    <w:name w:val="Normal (Web)"/>
    <w:basedOn w:val="a"/>
    <w:unhideWhenUsed/>
    <w:qFormat/>
    <w:rsid w:val="009E1F63"/>
    <w:pPr>
      <w:widowControl/>
      <w:spacing w:before="100" w:beforeAutospacing="1" w:after="100" w:afterAutospacing="1"/>
      <w:jc w:val="left"/>
    </w:pPr>
    <w:rPr>
      <w:rFonts w:ascii="宋体" w:hAnsi="宋体" w:cs="宋体"/>
      <w:kern w:val="0"/>
      <w:sz w:val="24"/>
    </w:rPr>
  </w:style>
  <w:style w:type="paragraph" w:styleId="a8">
    <w:name w:val="Date"/>
    <w:basedOn w:val="a"/>
    <w:next w:val="a"/>
    <w:link w:val="Char2"/>
    <w:rsid w:val="003E658E"/>
    <w:pPr>
      <w:ind w:leftChars="2500" w:left="100"/>
    </w:pPr>
  </w:style>
  <w:style w:type="character" w:customStyle="1" w:styleId="Char2">
    <w:name w:val="日期 Char"/>
    <w:link w:val="a8"/>
    <w:rsid w:val="003E658E"/>
    <w:rPr>
      <w:kern w:val="2"/>
      <w:sz w:val="21"/>
      <w:szCs w:val="24"/>
    </w:rPr>
  </w:style>
  <w:style w:type="character" w:customStyle="1" w:styleId="Bodytext1">
    <w:name w:val="Body text|1_"/>
    <w:link w:val="Bodytext10"/>
    <w:qFormat/>
    <w:rsid w:val="005213DD"/>
    <w:rPr>
      <w:rFonts w:ascii="宋体" w:hAnsi="宋体" w:cs="宋体"/>
      <w:sz w:val="26"/>
      <w:szCs w:val="26"/>
      <w:lang w:val="zh-TW" w:eastAsia="zh-TW" w:bidi="zh-TW"/>
    </w:rPr>
  </w:style>
  <w:style w:type="paragraph" w:customStyle="1" w:styleId="Bodytext10">
    <w:name w:val="Body text|1"/>
    <w:basedOn w:val="a"/>
    <w:link w:val="Bodytext1"/>
    <w:qFormat/>
    <w:rsid w:val="005213DD"/>
    <w:pPr>
      <w:spacing w:line="480" w:lineRule="auto"/>
      <w:jc w:val="left"/>
    </w:pPr>
    <w:rPr>
      <w:rFonts w:ascii="宋体" w:hAnsi="宋体" w:cs="宋体"/>
      <w:kern w:val="0"/>
      <w:sz w:val="26"/>
      <w:szCs w:val="26"/>
      <w:lang w:val="zh-TW" w:eastAsia="zh-TW" w:bidi="zh-TW"/>
    </w:rPr>
  </w:style>
  <w:style w:type="table" w:styleId="a9">
    <w:name w:val="Table Grid"/>
    <w:basedOn w:val="a1"/>
    <w:rsid w:val="00757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3"/>
    <w:rsid w:val="0065274C"/>
    <w:pPr>
      <w:spacing w:after="120"/>
      <w:ind w:leftChars="200" w:left="420"/>
    </w:pPr>
  </w:style>
  <w:style w:type="character" w:customStyle="1" w:styleId="Char3">
    <w:name w:val="正文文本缩进 Char"/>
    <w:link w:val="aa"/>
    <w:rsid w:val="0065274C"/>
    <w:rPr>
      <w:kern w:val="2"/>
      <w:sz w:val="21"/>
      <w:szCs w:val="24"/>
    </w:rPr>
  </w:style>
  <w:style w:type="paragraph" w:styleId="2">
    <w:name w:val="Body Text First Indent 2"/>
    <w:basedOn w:val="aa"/>
    <w:link w:val="2Char"/>
    <w:rsid w:val="0065274C"/>
    <w:pPr>
      <w:ind w:firstLineChars="200" w:firstLine="420"/>
    </w:pPr>
  </w:style>
  <w:style w:type="character" w:customStyle="1" w:styleId="2Char">
    <w:name w:val="正文首行缩进 2 Char"/>
    <w:basedOn w:val="Char3"/>
    <w:link w:val="2"/>
    <w:rsid w:val="0065274C"/>
    <w:rPr>
      <w:kern w:val="2"/>
      <w:sz w:val="21"/>
      <w:szCs w:val="24"/>
    </w:rPr>
  </w:style>
  <w:style w:type="character" w:customStyle="1" w:styleId="Char0">
    <w:name w:val="页脚 Char"/>
    <w:link w:val="a3"/>
    <w:uiPriority w:val="99"/>
    <w:rsid w:val="00EA13B3"/>
    <w:rPr>
      <w:kern w:val="2"/>
      <w:sz w:val="18"/>
      <w:szCs w:val="18"/>
    </w:rPr>
  </w:style>
  <w:style w:type="character" w:styleId="ab">
    <w:name w:val="Hyperlink"/>
    <w:rsid w:val="00A525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868F-4CB1-4869-9A8C-83F04143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3352</Characters>
  <Application>Microsoft Office Word</Application>
  <DocSecurity>0</DocSecurity>
  <Lines>27</Lines>
  <Paragraphs>7</Paragraphs>
  <ScaleCrop>false</ScaleCrop>
  <Company>Lenovo</Company>
  <LinksUpToDate>false</LinksUpToDate>
  <CharactersWithSpaces>3933</CharactersWithSpaces>
  <SharedDoc>false</SharedDoc>
  <HLinks>
    <vt:vector size="6" baseType="variant">
      <vt:variant>
        <vt:i4>5046322</vt:i4>
      </vt:variant>
      <vt:variant>
        <vt:i4>0</vt:i4>
      </vt:variant>
      <vt:variant>
        <vt:i4>0</vt:i4>
      </vt:variant>
      <vt:variant>
        <vt:i4>5</vt:i4>
      </vt:variant>
      <vt:variant>
        <vt:lpwstr>mailto:gsjstzac@163.com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甘肃省城市建设安全专项整治三年行动实施方案</dc:title>
  <dc:creator>lenovo</dc:creator>
  <cp:lastModifiedBy>dell</cp:lastModifiedBy>
  <cp:revision>2</cp:revision>
  <cp:lastPrinted>2020-06-17T04:09:00Z</cp:lastPrinted>
  <dcterms:created xsi:type="dcterms:W3CDTF">2020-06-29T16:26:00Z</dcterms:created>
  <dcterms:modified xsi:type="dcterms:W3CDTF">2020-06-29T16:26:00Z</dcterms:modified>
</cp:coreProperties>
</file>